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DEEE4E" w14:textId="77777777" w:rsidR="00CF4CB2" w:rsidRPr="004E2E41" w:rsidRDefault="00CF4CB2" w:rsidP="00CF4CB2">
      <w:pPr>
        <w:tabs>
          <w:tab w:val="left" w:pos="4590"/>
        </w:tabs>
        <w:autoSpaceDE w:val="0"/>
        <w:autoSpaceDN w:val="0"/>
        <w:adjustRightInd w:val="0"/>
        <w:jc w:val="center"/>
        <w:rPr>
          <w:rFonts w:asciiTheme="minorHAnsi" w:hAnsiTheme="minorHAnsi" w:cstheme="minorHAnsi"/>
          <w:b/>
          <w:sz w:val="28"/>
          <w:szCs w:val="28"/>
          <w:shd w:val="clear" w:color="auto" w:fill="FFFFFF"/>
        </w:rPr>
      </w:pPr>
      <w:r w:rsidRPr="004E2E41">
        <w:rPr>
          <w:rFonts w:asciiTheme="minorHAnsi" w:hAnsiTheme="minorHAnsi" w:cstheme="minorHAnsi"/>
          <w:b/>
          <w:sz w:val="28"/>
          <w:szCs w:val="28"/>
          <w:shd w:val="clear" w:color="auto" w:fill="FFFFFF"/>
        </w:rPr>
        <w:t>ReadMe file for ASA24-2011 to ASA24-2014</w:t>
      </w:r>
    </w:p>
    <w:p w14:paraId="4E68F948" w14:textId="77777777" w:rsidR="00CF4CB2" w:rsidRPr="004E2E41" w:rsidRDefault="00CF4CB2" w:rsidP="00CF4CB2">
      <w:pPr>
        <w:tabs>
          <w:tab w:val="left" w:pos="4590"/>
        </w:tabs>
        <w:autoSpaceDE w:val="0"/>
        <w:autoSpaceDN w:val="0"/>
        <w:adjustRightInd w:val="0"/>
        <w:jc w:val="center"/>
        <w:rPr>
          <w:rFonts w:asciiTheme="minorHAnsi" w:hAnsiTheme="minorHAnsi" w:cstheme="minorHAnsi"/>
          <w:b/>
          <w:sz w:val="28"/>
          <w:szCs w:val="28"/>
          <w:shd w:val="clear" w:color="auto" w:fill="FFFFFF"/>
        </w:rPr>
      </w:pPr>
      <w:r w:rsidRPr="004E2E41">
        <w:rPr>
          <w:rFonts w:asciiTheme="minorHAnsi" w:hAnsiTheme="minorHAnsi" w:cstheme="minorHAnsi"/>
          <w:b/>
          <w:sz w:val="28"/>
          <w:szCs w:val="28"/>
          <w:shd w:val="clear" w:color="auto" w:fill="FFFFFF"/>
        </w:rPr>
        <w:t>HEI-2010 Population Ratio Method</w:t>
      </w:r>
    </w:p>
    <w:p w14:paraId="2C301BEB" w14:textId="77777777" w:rsidR="0064408C" w:rsidRPr="004E2E41" w:rsidRDefault="0064408C">
      <w:pPr>
        <w:rPr>
          <w:rFonts w:asciiTheme="minorHAnsi" w:hAnsiTheme="minorHAnsi" w:cstheme="minorHAnsi"/>
        </w:rPr>
      </w:pPr>
    </w:p>
    <w:p w14:paraId="4CABDB44" w14:textId="197259D8" w:rsidR="00A72BBC" w:rsidRPr="004E2E41" w:rsidRDefault="00CF4CB2">
      <w:pPr>
        <w:rPr>
          <w:rFonts w:asciiTheme="minorHAnsi" w:hAnsiTheme="minorHAnsi" w:cstheme="minorHAnsi"/>
          <w:sz w:val="22"/>
          <w:szCs w:val="22"/>
        </w:rPr>
      </w:pPr>
      <w:r w:rsidRPr="004E2E41">
        <w:rPr>
          <w:rFonts w:asciiTheme="minorHAnsi" w:hAnsiTheme="minorHAnsi" w:cstheme="minorHAnsi"/>
          <w:sz w:val="22"/>
          <w:szCs w:val="22"/>
        </w:rPr>
        <w:t>This ReadMe file</w:t>
      </w:r>
      <w:r w:rsidRPr="00DE04DD">
        <w:rPr>
          <w:rFonts w:asciiTheme="minorHAnsi" w:hAnsiTheme="minorHAnsi" w:cstheme="minorHAnsi"/>
          <w:sz w:val="22"/>
          <w:szCs w:val="22"/>
        </w:rPr>
        <w:t xml:space="preserve"> describes the methodology implemented in the SAS </w:t>
      </w:r>
      <w:r w:rsidR="004E2E41" w:rsidRPr="00DE04DD">
        <w:rPr>
          <w:rFonts w:asciiTheme="minorHAnsi" w:hAnsiTheme="minorHAnsi" w:cstheme="minorHAnsi"/>
          <w:sz w:val="22"/>
          <w:szCs w:val="22"/>
        </w:rPr>
        <w:t xml:space="preserve">program, </w:t>
      </w:r>
      <w:r w:rsidR="004E2E41" w:rsidRPr="004E2E41">
        <w:rPr>
          <w:rFonts w:asciiTheme="minorHAnsi" w:hAnsiTheme="minorHAnsi" w:cstheme="minorHAnsi"/>
          <w:sz w:val="22"/>
          <w:szCs w:val="22"/>
        </w:rPr>
        <w:t>HEI2010_ASA24_MC_PopulationScore.sas</w:t>
      </w:r>
      <w:r w:rsidR="003C43D6" w:rsidRPr="004E2E41">
        <w:rPr>
          <w:rFonts w:asciiTheme="minorHAnsi" w:hAnsiTheme="minorHAnsi" w:cstheme="minorHAnsi"/>
          <w:sz w:val="22"/>
          <w:szCs w:val="22"/>
        </w:rPr>
        <w:t>.</w:t>
      </w:r>
      <w:r w:rsidR="00303442" w:rsidRPr="004E2E41">
        <w:rPr>
          <w:rFonts w:asciiTheme="minorHAnsi" w:hAnsiTheme="minorHAnsi" w:cstheme="minorHAnsi"/>
          <w:sz w:val="22"/>
          <w:szCs w:val="22"/>
        </w:rPr>
        <w:t xml:space="preserve"> </w:t>
      </w:r>
      <w:r w:rsidR="006F0549" w:rsidRPr="004E2E41">
        <w:rPr>
          <w:rFonts w:asciiTheme="minorHAnsi" w:hAnsiTheme="minorHAnsi" w:cstheme="minorHAnsi"/>
          <w:sz w:val="22"/>
          <w:szCs w:val="22"/>
        </w:rPr>
        <w:t xml:space="preserve">The principles underlying this approach are described in Freedman et al., J </w:t>
      </w:r>
      <w:proofErr w:type="spellStart"/>
      <w:r w:rsidR="006F0549" w:rsidRPr="004E2E41">
        <w:rPr>
          <w:rFonts w:asciiTheme="minorHAnsi" w:hAnsiTheme="minorHAnsi" w:cstheme="minorHAnsi"/>
          <w:sz w:val="22"/>
          <w:szCs w:val="22"/>
        </w:rPr>
        <w:t>Nutr</w:t>
      </w:r>
      <w:proofErr w:type="spellEnd"/>
      <w:r w:rsidR="006F0549" w:rsidRPr="004E2E41">
        <w:rPr>
          <w:rFonts w:asciiTheme="minorHAnsi" w:hAnsiTheme="minorHAnsi" w:cstheme="minorHAnsi"/>
          <w:sz w:val="22"/>
          <w:szCs w:val="22"/>
        </w:rPr>
        <w:t>, 2008, 138(9):1725-9 (</w:t>
      </w:r>
      <w:hyperlink r:id="rId8" w:history="1">
        <w:r w:rsidR="006F0549" w:rsidRPr="004E2E41">
          <w:rPr>
            <w:rStyle w:val="Hyperlink"/>
            <w:rFonts w:asciiTheme="minorHAnsi" w:hAnsiTheme="minorHAnsi" w:cstheme="minorHAnsi"/>
            <w:color w:val="0000CC"/>
            <w:sz w:val="22"/>
            <w:szCs w:val="22"/>
          </w:rPr>
          <w:t>see abstract in PubMed</w:t>
        </w:r>
      </w:hyperlink>
      <w:r w:rsidR="006F0549" w:rsidRPr="004E2E41">
        <w:rPr>
          <w:rFonts w:asciiTheme="minorHAnsi" w:hAnsiTheme="minorHAnsi" w:cstheme="minorHAnsi"/>
          <w:sz w:val="22"/>
          <w:szCs w:val="22"/>
        </w:rPr>
        <w:t>).</w:t>
      </w:r>
      <w:r w:rsidR="006F0549">
        <w:rPr>
          <w:rFonts w:asciiTheme="minorHAnsi" w:hAnsiTheme="minorHAnsi" w:cstheme="minorHAnsi"/>
          <w:sz w:val="22"/>
          <w:szCs w:val="22"/>
        </w:rPr>
        <w:t xml:space="preserve"> </w:t>
      </w:r>
      <w:r w:rsidR="00303442" w:rsidRPr="004E2E41">
        <w:rPr>
          <w:rFonts w:asciiTheme="minorHAnsi" w:hAnsiTheme="minorHAnsi" w:cstheme="minorHAnsi"/>
          <w:sz w:val="22"/>
          <w:szCs w:val="22"/>
        </w:rPr>
        <w:t>Th</w:t>
      </w:r>
      <w:r w:rsidR="0000449B" w:rsidRPr="004E2E41">
        <w:rPr>
          <w:rFonts w:asciiTheme="minorHAnsi" w:hAnsiTheme="minorHAnsi" w:cstheme="minorHAnsi"/>
          <w:sz w:val="22"/>
          <w:szCs w:val="22"/>
        </w:rPr>
        <w:t>e</w:t>
      </w:r>
      <w:r w:rsidR="00303442" w:rsidRPr="004E2E41">
        <w:rPr>
          <w:rFonts w:asciiTheme="minorHAnsi" w:hAnsiTheme="minorHAnsi" w:cstheme="minorHAnsi"/>
          <w:sz w:val="22"/>
          <w:szCs w:val="22"/>
        </w:rPr>
        <w:t xml:space="preserve"> </w:t>
      </w:r>
      <w:r w:rsidRPr="004E2E41">
        <w:rPr>
          <w:rFonts w:asciiTheme="minorHAnsi" w:hAnsiTheme="minorHAnsi" w:cstheme="minorHAnsi"/>
          <w:sz w:val="22"/>
          <w:szCs w:val="22"/>
        </w:rPr>
        <w:t xml:space="preserve">provided SAS </w:t>
      </w:r>
      <w:r w:rsidR="00303442" w:rsidRPr="004E2E41">
        <w:rPr>
          <w:rFonts w:asciiTheme="minorHAnsi" w:hAnsiTheme="minorHAnsi" w:cstheme="minorHAnsi"/>
          <w:sz w:val="22"/>
          <w:szCs w:val="22"/>
        </w:rPr>
        <w:t>program</w:t>
      </w:r>
      <w:r w:rsidRPr="004E2E41">
        <w:rPr>
          <w:rFonts w:asciiTheme="minorHAnsi" w:hAnsiTheme="minorHAnsi" w:cstheme="minorHAnsi"/>
          <w:sz w:val="22"/>
          <w:szCs w:val="22"/>
        </w:rPr>
        <w:t>, along with the required macros,</w:t>
      </w:r>
      <w:r w:rsidR="00DA1597" w:rsidRPr="004E2E41">
        <w:rPr>
          <w:rFonts w:asciiTheme="minorHAnsi" w:hAnsiTheme="minorHAnsi" w:cstheme="minorHAnsi"/>
          <w:sz w:val="22"/>
          <w:szCs w:val="22"/>
        </w:rPr>
        <w:t xml:space="preserve"> </w:t>
      </w:r>
      <w:r w:rsidR="00303442" w:rsidRPr="004E2E41">
        <w:rPr>
          <w:rFonts w:asciiTheme="minorHAnsi" w:hAnsiTheme="minorHAnsi" w:cstheme="minorHAnsi"/>
          <w:sz w:val="22"/>
          <w:szCs w:val="22"/>
        </w:rPr>
        <w:t>calculate</w:t>
      </w:r>
      <w:r w:rsidR="0064408C" w:rsidRPr="004E2E41">
        <w:rPr>
          <w:rFonts w:asciiTheme="minorHAnsi" w:hAnsiTheme="minorHAnsi" w:cstheme="minorHAnsi"/>
          <w:sz w:val="22"/>
          <w:szCs w:val="22"/>
        </w:rPr>
        <w:t xml:space="preserve"> </w:t>
      </w:r>
      <w:r w:rsidR="00647BE8" w:rsidRPr="004E2E41">
        <w:rPr>
          <w:rFonts w:asciiTheme="minorHAnsi" w:hAnsiTheme="minorHAnsi" w:cstheme="minorHAnsi"/>
          <w:sz w:val="22"/>
          <w:szCs w:val="22"/>
        </w:rPr>
        <w:t xml:space="preserve">mean </w:t>
      </w:r>
      <w:r w:rsidR="00E53F1B" w:rsidRPr="004E2E41">
        <w:rPr>
          <w:rFonts w:asciiTheme="minorHAnsi" w:hAnsiTheme="minorHAnsi" w:cstheme="minorHAnsi"/>
          <w:sz w:val="22"/>
          <w:szCs w:val="22"/>
        </w:rPr>
        <w:t>Healthy Eating Index-2010</w:t>
      </w:r>
      <w:r w:rsidR="0064408C" w:rsidRPr="004E2E41">
        <w:rPr>
          <w:rFonts w:asciiTheme="minorHAnsi" w:hAnsiTheme="minorHAnsi" w:cstheme="minorHAnsi"/>
          <w:sz w:val="22"/>
          <w:szCs w:val="22"/>
        </w:rPr>
        <w:t xml:space="preserve"> (</w:t>
      </w:r>
      <w:r w:rsidR="00E53F1B" w:rsidRPr="004E2E41">
        <w:rPr>
          <w:rFonts w:asciiTheme="minorHAnsi" w:hAnsiTheme="minorHAnsi" w:cstheme="minorHAnsi"/>
          <w:sz w:val="22"/>
          <w:szCs w:val="22"/>
        </w:rPr>
        <w:t>HEI-2010</w:t>
      </w:r>
      <w:r w:rsidR="0064408C" w:rsidRPr="004E2E41">
        <w:rPr>
          <w:rFonts w:asciiTheme="minorHAnsi" w:hAnsiTheme="minorHAnsi" w:cstheme="minorHAnsi"/>
          <w:sz w:val="22"/>
          <w:szCs w:val="22"/>
        </w:rPr>
        <w:t xml:space="preserve">) </w:t>
      </w:r>
      <w:r w:rsidR="000D1F7B" w:rsidRPr="004E2E41">
        <w:rPr>
          <w:rFonts w:asciiTheme="minorHAnsi" w:hAnsiTheme="minorHAnsi" w:cstheme="minorHAnsi"/>
          <w:sz w:val="22"/>
          <w:szCs w:val="22"/>
        </w:rPr>
        <w:t xml:space="preserve">component and total </w:t>
      </w:r>
      <w:r w:rsidR="0064408C" w:rsidRPr="004E2E41">
        <w:rPr>
          <w:rFonts w:asciiTheme="minorHAnsi" w:hAnsiTheme="minorHAnsi" w:cstheme="minorHAnsi"/>
          <w:sz w:val="22"/>
          <w:szCs w:val="22"/>
        </w:rPr>
        <w:t xml:space="preserve">scores </w:t>
      </w:r>
      <w:r w:rsidR="00151AC8" w:rsidRPr="004E2E41">
        <w:rPr>
          <w:rFonts w:asciiTheme="minorHAnsi" w:hAnsiTheme="minorHAnsi" w:cstheme="minorHAnsi"/>
          <w:sz w:val="22"/>
          <w:szCs w:val="22"/>
        </w:rPr>
        <w:t xml:space="preserve">and corresponding standard errors </w:t>
      </w:r>
      <w:r w:rsidR="00FC5026" w:rsidRPr="004E2E41">
        <w:rPr>
          <w:rFonts w:asciiTheme="minorHAnsi" w:hAnsiTheme="minorHAnsi" w:cstheme="minorHAnsi"/>
          <w:sz w:val="22"/>
          <w:szCs w:val="22"/>
        </w:rPr>
        <w:t xml:space="preserve">and confidence intervals </w:t>
      </w:r>
      <w:r w:rsidR="006F0549">
        <w:rPr>
          <w:rFonts w:asciiTheme="minorHAnsi" w:hAnsiTheme="minorHAnsi" w:cstheme="minorHAnsi"/>
          <w:sz w:val="22"/>
          <w:szCs w:val="22"/>
        </w:rPr>
        <w:t xml:space="preserve">for </w:t>
      </w:r>
      <w:r w:rsidR="006F0549" w:rsidRPr="000C2AB5">
        <w:rPr>
          <w:rFonts w:asciiTheme="minorHAnsi" w:hAnsiTheme="minorHAnsi" w:cstheme="minorHAnsi"/>
          <w:sz w:val="22"/>
          <w:szCs w:val="22"/>
          <w:shd w:val="clear" w:color="auto" w:fill="FFFFFF"/>
        </w:rPr>
        <w:t>a population, subpopulation, or group</w:t>
      </w:r>
      <w:r w:rsidR="006F0549" w:rsidRPr="004E2E41">
        <w:rPr>
          <w:rFonts w:asciiTheme="minorHAnsi" w:hAnsiTheme="minorHAnsi" w:cstheme="minorHAnsi"/>
          <w:sz w:val="22"/>
          <w:szCs w:val="22"/>
        </w:rPr>
        <w:t xml:space="preserve"> </w:t>
      </w:r>
      <w:r w:rsidR="00324DBC" w:rsidRPr="004E2E41">
        <w:rPr>
          <w:rFonts w:asciiTheme="minorHAnsi" w:hAnsiTheme="minorHAnsi" w:cstheme="minorHAnsi"/>
          <w:sz w:val="22"/>
          <w:szCs w:val="22"/>
        </w:rPr>
        <w:t xml:space="preserve">using </w:t>
      </w:r>
      <w:r w:rsidR="00235614" w:rsidRPr="004E2E41">
        <w:rPr>
          <w:rFonts w:asciiTheme="minorHAnsi" w:hAnsiTheme="minorHAnsi" w:cstheme="minorHAnsi"/>
          <w:sz w:val="22"/>
          <w:szCs w:val="22"/>
        </w:rPr>
        <w:t xml:space="preserve">24-hour recall </w:t>
      </w:r>
      <w:r w:rsidR="00324DBC" w:rsidRPr="004E2E41">
        <w:rPr>
          <w:rFonts w:asciiTheme="minorHAnsi" w:hAnsiTheme="minorHAnsi" w:cstheme="minorHAnsi"/>
          <w:sz w:val="22"/>
          <w:szCs w:val="22"/>
        </w:rPr>
        <w:t xml:space="preserve">data from </w:t>
      </w:r>
      <w:r w:rsidR="006F0549" w:rsidRPr="008406F4">
        <w:rPr>
          <w:rFonts w:asciiTheme="minorHAnsi" w:hAnsiTheme="minorHAnsi" w:cstheme="minorHAnsi"/>
          <w:sz w:val="22"/>
          <w:szCs w:val="22"/>
          <w:shd w:val="clear" w:color="auto" w:fill="FFFFFF"/>
        </w:rPr>
        <w:t>ASA24-2011, ASA24-Kids-2013, ASA24-2014 and ASA24-Kids-2014</w:t>
      </w:r>
      <w:r w:rsidR="003C43D6" w:rsidRPr="004E2E41">
        <w:rPr>
          <w:rFonts w:asciiTheme="minorHAnsi" w:hAnsiTheme="minorHAnsi" w:cstheme="minorHAnsi"/>
          <w:sz w:val="22"/>
          <w:szCs w:val="22"/>
        </w:rPr>
        <w:t xml:space="preserve">. </w:t>
      </w:r>
      <w:r w:rsidR="006F0549" w:rsidRPr="008406F4">
        <w:rPr>
          <w:rFonts w:asciiTheme="minorHAnsi" w:hAnsiTheme="minorHAnsi" w:cstheme="minorHAnsi"/>
          <w:sz w:val="22"/>
          <w:szCs w:val="22"/>
          <w:shd w:val="clear" w:color="auto" w:fill="FFFFFF"/>
        </w:rPr>
        <w:t>The specific instructions on how to successfully run the HEI procedure are within</w:t>
      </w:r>
      <w:bookmarkStart w:id="0" w:name="_GoBack"/>
      <w:bookmarkEnd w:id="0"/>
      <w:r w:rsidR="006F0549" w:rsidRPr="008406F4">
        <w:rPr>
          <w:rFonts w:asciiTheme="minorHAnsi" w:hAnsiTheme="minorHAnsi" w:cstheme="minorHAnsi"/>
          <w:sz w:val="22"/>
          <w:szCs w:val="22"/>
          <w:shd w:val="clear" w:color="auto" w:fill="FFFFFF"/>
        </w:rPr>
        <w:t xml:space="preserve"> the provided SAS program.</w:t>
      </w:r>
    </w:p>
    <w:p w14:paraId="780791D2" w14:textId="77777777" w:rsidR="0060261F" w:rsidRPr="004E2E41" w:rsidRDefault="0060261F">
      <w:pPr>
        <w:rPr>
          <w:rFonts w:asciiTheme="minorHAnsi" w:hAnsiTheme="minorHAnsi" w:cstheme="minorHAnsi"/>
          <w:sz w:val="22"/>
          <w:szCs w:val="22"/>
        </w:rPr>
      </w:pPr>
    </w:p>
    <w:p w14:paraId="5572287D" w14:textId="547A22DC" w:rsidR="00CF4CB2" w:rsidRDefault="00151AC8" w:rsidP="00647BE8">
      <w:pPr>
        <w:rPr>
          <w:rFonts w:asciiTheme="minorHAnsi" w:hAnsiTheme="minorHAnsi" w:cstheme="minorHAnsi"/>
          <w:sz w:val="22"/>
          <w:szCs w:val="22"/>
        </w:rPr>
      </w:pPr>
      <w:r w:rsidRPr="004E2E41">
        <w:rPr>
          <w:rFonts w:asciiTheme="minorHAnsi" w:hAnsiTheme="minorHAnsi" w:cstheme="minorHAnsi"/>
          <w:sz w:val="22"/>
          <w:szCs w:val="22"/>
        </w:rPr>
        <w:t xml:space="preserve">This code can be adapted to calculate </w:t>
      </w:r>
      <w:r w:rsidR="00E53F1B" w:rsidRPr="004E2E41">
        <w:rPr>
          <w:rFonts w:asciiTheme="minorHAnsi" w:hAnsiTheme="minorHAnsi" w:cstheme="minorHAnsi"/>
          <w:sz w:val="22"/>
          <w:szCs w:val="22"/>
        </w:rPr>
        <w:t>HEI-2010</w:t>
      </w:r>
      <w:r w:rsidRPr="004E2E41">
        <w:rPr>
          <w:rFonts w:asciiTheme="minorHAnsi" w:hAnsiTheme="minorHAnsi" w:cstheme="minorHAnsi"/>
          <w:sz w:val="22"/>
          <w:szCs w:val="22"/>
        </w:rPr>
        <w:t xml:space="preserve"> scores for other data sources that use complex sampling strategy. </w:t>
      </w:r>
    </w:p>
    <w:p w14:paraId="46AC5E91" w14:textId="0EBF5312" w:rsidR="00C50E8E" w:rsidRDefault="00C50E8E" w:rsidP="00647BE8">
      <w:pPr>
        <w:rPr>
          <w:rFonts w:asciiTheme="minorHAnsi" w:hAnsiTheme="minorHAnsi" w:cstheme="minorHAnsi"/>
          <w:sz w:val="22"/>
          <w:szCs w:val="22"/>
        </w:rPr>
      </w:pPr>
    </w:p>
    <w:p w14:paraId="79B32AD9" w14:textId="2DFBE4A6" w:rsidR="00C50E8E" w:rsidRPr="00371C25" w:rsidRDefault="00C50E8E" w:rsidP="00C50E8E">
      <w:pPr>
        <w:pStyle w:val="Default"/>
        <w:rPr>
          <w:rFonts w:asciiTheme="minorHAnsi" w:hAnsiTheme="minorHAnsi" w:cstheme="minorHAnsi"/>
          <w:color w:val="auto"/>
          <w:sz w:val="22"/>
          <w:szCs w:val="22"/>
        </w:rPr>
      </w:pPr>
      <w:r w:rsidRPr="00371C25">
        <w:rPr>
          <w:rFonts w:asciiTheme="minorHAnsi" w:hAnsiTheme="minorHAnsi" w:cstheme="minorHAnsi"/>
          <w:color w:val="auto"/>
          <w:sz w:val="22"/>
          <w:szCs w:val="22"/>
        </w:rPr>
        <w:t>Only participants age</w:t>
      </w:r>
      <w:r>
        <w:rPr>
          <w:rFonts w:asciiTheme="minorHAnsi" w:hAnsiTheme="minorHAnsi" w:cstheme="minorHAnsi"/>
          <w:color w:val="auto"/>
          <w:sz w:val="22"/>
          <w:szCs w:val="22"/>
        </w:rPr>
        <w:t>d</w:t>
      </w:r>
      <w:r w:rsidRPr="00371C25">
        <w:rPr>
          <w:rFonts w:asciiTheme="minorHAnsi" w:hAnsiTheme="minorHAnsi" w:cstheme="minorHAnsi"/>
          <w:color w:val="auto"/>
          <w:sz w:val="22"/>
          <w:szCs w:val="22"/>
        </w:rPr>
        <w:t xml:space="preserve"> 2 years and older should be </w:t>
      </w:r>
      <w:r w:rsidR="004C2350">
        <w:rPr>
          <w:rFonts w:asciiTheme="minorHAnsi" w:hAnsiTheme="minorHAnsi" w:cstheme="minorHAnsi"/>
          <w:color w:val="auto"/>
          <w:sz w:val="22"/>
          <w:szCs w:val="22"/>
        </w:rPr>
        <w:t>included in calculations of</w:t>
      </w:r>
      <w:r w:rsidRPr="00371C25">
        <w:rPr>
          <w:rFonts w:asciiTheme="minorHAnsi" w:hAnsiTheme="minorHAnsi" w:cstheme="minorHAnsi"/>
          <w:color w:val="auto"/>
          <w:sz w:val="22"/>
          <w:szCs w:val="22"/>
        </w:rPr>
        <w:t xml:space="preserve"> HEI-2010 scores because the Dietary Guidelines for Americans were not designed for younger children. </w:t>
      </w:r>
    </w:p>
    <w:p w14:paraId="17881F5A" w14:textId="77777777" w:rsidR="00CF4CB2" w:rsidRPr="004E2E41" w:rsidRDefault="00CF4CB2" w:rsidP="00647BE8">
      <w:pPr>
        <w:rPr>
          <w:rFonts w:asciiTheme="minorHAnsi" w:hAnsiTheme="minorHAnsi" w:cstheme="minorHAnsi"/>
          <w:i/>
          <w:sz w:val="22"/>
          <w:szCs w:val="22"/>
        </w:rPr>
      </w:pPr>
    </w:p>
    <w:p w14:paraId="2F42B404" w14:textId="6C9835F3" w:rsidR="003F3D9A" w:rsidRPr="004E2E41" w:rsidRDefault="00CF4CB2" w:rsidP="00647BE8">
      <w:pPr>
        <w:rPr>
          <w:rFonts w:asciiTheme="minorHAnsi" w:hAnsiTheme="minorHAnsi" w:cstheme="minorHAnsi"/>
          <w:color w:val="004ADE"/>
          <w:sz w:val="22"/>
          <w:szCs w:val="22"/>
        </w:rPr>
      </w:pPr>
      <w:r w:rsidRPr="004E2E41">
        <w:rPr>
          <w:rFonts w:asciiTheme="minorHAnsi" w:hAnsiTheme="minorHAnsi" w:cstheme="minorHAnsi"/>
          <w:b/>
          <w:sz w:val="22"/>
          <w:szCs w:val="22"/>
          <w:u w:val="single"/>
        </w:rPr>
        <w:t>NOTE:</w:t>
      </w:r>
      <w:r w:rsidRPr="004E2E41">
        <w:rPr>
          <w:rFonts w:asciiTheme="minorHAnsi" w:hAnsiTheme="minorHAnsi" w:cstheme="minorHAnsi"/>
          <w:sz w:val="22"/>
          <w:szCs w:val="22"/>
        </w:rPr>
        <w:t xml:space="preserve"> </w:t>
      </w:r>
      <w:r w:rsidR="00647BE8" w:rsidRPr="004E2E41">
        <w:rPr>
          <w:rFonts w:asciiTheme="minorHAnsi" w:hAnsiTheme="minorHAnsi" w:cstheme="minorHAnsi"/>
          <w:sz w:val="22"/>
          <w:szCs w:val="22"/>
        </w:rPr>
        <w:t>A</w:t>
      </w:r>
      <w:r w:rsidRPr="004E2E41">
        <w:rPr>
          <w:rFonts w:asciiTheme="minorHAnsi" w:hAnsiTheme="minorHAnsi" w:cstheme="minorHAnsi"/>
          <w:sz w:val="22"/>
          <w:szCs w:val="22"/>
        </w:rPr>
        <w:t>nother</w:t>
      </w:r>
      <w:r w:rsidR="00647BE8" w:rsidRPr="004E2E41">
        <w:rPr>
          <w:rFonts w:asciiTheme="minorHAnsi" w:hAnsiTheme="minorHAnsi" w:cstheme="minorHAnsi"/>
          <w:sz w:val="22"/>
          <w:szCs w:val="22"/>
        </w:rPr>
        <w:t xml:space="preserve"> version of this code is available for complex survey datasets, using th</w:t>
      </w:r>
      <w:r w:rsidR="00E53F1B" w:rsidRPr="004E2E41">
        <w:rPr>
          <w:rFonts w:asciiTheme="minorHAnsi" w:hAnsiTheme="minorHAnsi" w:cstheme="minorHAnsi"/>
          <w:sz w:val="22"/>
          <w:szCs w:val="22"/>
        </w:rPr>
        <w:t>e analysis of data from the 2007-08</w:t>
      </w:r>
      <w:r w:rsidR="00647BE8" w:rsidRPr="004E2E41">
        <w:rPr>
          <w:rFonts w:asciiTheme="minorHAnsi" w:hAnsiTheme="minorHAnsi" w:cstheme="minorHAnsi"/>
          <w:sz w:val="22"/>
          <w:szCs w:val="22"/>
        </w:rPr>
        <w:t xml:space="preserve"> National Health and Nutrition Examination Survey (NHANES) as an example. </w:t>
      </w:r>
      <w:bookmarkStart w:id="1" w:name="_Hlk4947836"/>
      <w:bookmarkStart w:id="2" w:name="_Hlk2081404"/>
      <w:r w:rsidR="004E2E41" w:rsidRPr="000F7179">
        <w:rPr>
          <w:rFonts w:asciiTheme="minorHAnsi" w:hAnsiTheme="minorHAnsi" w:cstheme="minorHAnsi"/>
          <w:sz w:val="22"/>
          <w:szCs w:val="22"/>
        </w:rPr>
        <w:t>Also, additional code that calculates HEI-20</w:t>
      </w:r>
      <w:r w:rsidR="004E2E41">
        <w:rPr>
          <w:rFonts w:asciiTheme="minorHAnsi" w:hAnsiTheme="minorHAnsi" w:cstheme="minorHAnsi"/>
          <w:sz w:val="22"/>
          <w:szCs w:val="22"/>
        </w:rPr>
        <w:t>10</w:t>
      </w:r>
      <w:r w:rsidR="004E2E41" w:rsidRPr="000F7179">
        <w:rPr>
          <w:rFonts w:asciiTheme="minorHAnsi" w:hAnsiTheme="minorHAnsi" w:cstheme="minorHAnsi"/>
          <w:sz w:val="22"/>
          <w:szCs w:val="22"/>
        </w:rPr>
        <w:t xml:space="preserve"> component and total scores at the individual level, for each day</w:t>
      </w:r>
      <w:r w:rsidR="004E2E41">
        <w:rPr>
          <w:rFonts w:asciiTheme="minorHAnsi" w:hAnsiTheme="minorHAnsi" w:cstheme="minorHAnsi"/>
          <w:sz w:val="22"/>
          <w:szCs w:val="22"/>
        </w:rPr>
        <w:t xml:space="preserve"> or multiple days</w:t>
      </w:r>
      <w:r w:rsidR="004E2E41" w:rsidRPr="000F7179">
        <w:rPr>
          <w:rFonts w:asciiTheme="minorHAnsi" w:hAnsiTheme="minorHAnsi" w:cstheme="minorHAnsi"/>
          <w:sz w:val="22"/>
          <w:szCs w:val="22"/>
        </w:rPr>
        <w:t xml:space="preserve"> of 24-hour recall</w:t>
      </w:r>
      <w:r w:rsidR="004E2E41">
        <w:rPr>
          <w:rFonts w:asciiTheme="minorHAnsi" w:hAnsiTheme="minorHAnsi" w:cstheme="minorHAnsi"/>
          <w:sz w:val="22"/>
          <w:szCs w:val="22"/>
        </w:rPr>
        <w:t>s</w:t>
      </w:r>
      <w:r w:rsidR="004E2E41" w:rsidRPr="000F7179">
        <w:rPr>
          <w:rFonts w:asciiTheme="minorHAnsi" w:hAnsiTheme="minorHAnsi" w:cstheme="minorHAnsi"/>
          <w:sz w:val="22"/>
          <w:szCs w:val="22"/>
        </w:rPr>
        <w:t xml:space="preserve"> are available on the </w:t>
      </w:r>
      <w:hyperlink r:id="rId9" w:history="1">
        <w:r w:rsidR="004E2E41" w:rsidRPr="000F7179">
          <w:rPr>
            <w:rStyle w:val="Hyperlink"/>
            <w:rFonts w:asciiTheme="minorHAnsi" w:hAnsiTheme="minorHAnsi" w:cstheme="minorHAnsi"/>
          </w:rPr>
          <w:t>NCI Healthy Eating Index website</w:t>
        </w:r>
      </w:hyperlink>
      <w:r w:rsidR="004E2E41" w:rsidRPr="000F7179">
        <w:rPr>
          <w:rFonts w:asciiTheme="minorHAnsi" w:hAnsiTheme="minorHAnsi" w:cstheme="minorHAnsi"/>
          <w:color w:val="0000CC"/>
          <w:u w:val="single"/>
        </w:rPr>
        <w:t xml:space="preserve">. </w:t>
      </w:r>
      <w:r w:rsidR="004E2E41" w:rsidRPr="000F7179">
        <w:rPr>
          <w:rFonts w:asciiTheme="minorHAnsi" w:hAnsiTheme="minorHAnsi" w:cstheme="minorHAnsi"/>
          <w:color w:val="0000CC"/>
          <w:sz w:val="22"/>
          <w:szCs w:val="22"/>
        </w:rPr>
        <w:t xml:space="preserve"> </w:t>
      </w:r>
      <w:bookmarkEnd w:id="1"/>
      <w:r w:rsidR="0061501D" w:rsidRPr="004E2E41">
        <w:rPr>
          <w:rFonts w:asciiTheme="minorHAnsi" w:hAnsiTheme="minorHAnsi" w:cstheme="minorHAnsi"/>
          <w:sz w:val="22"/>
          <w:szCs w:val="22"/>
          <w:shd w:val="clear" w:color="auto" w:fill="FFFFFF"/>
        </w:rPr>
        <w:t xml:space="preserve">Sample Analysis Files and Data Dictionaries can be downloaded from the ASA24 </w:t>
      </w:r>
      <w:hyperlink r:id="rId10" w:history="1">
        <w:r w:rsidR="0061501D" w:rsidRPr="004E2E41">
          <w:rPr>
            <w:rStyle w:val="Hyperlink"/>
            <w:rFonts w:asciiTheme="minorHAnsi" w:hAnsiTheme="minorHAnsi" w:cstheme="minorHAnsi"/>
            <w:sz w:val="22"/>
            <w:szCs w:val="22"/>
          </w:rPr>
          <w:t>Researcher website page</w:t>
        </w:r>
      </w:hyperlink>
      <w:r w:rsidR="00305B20">
        <w:rPr>
          <w:rFonts w:asciiTheme="minorHAnsi" w:hAnsiTheme="minorHAnsi" w:cstheme="minorHAnsi"/>
          <w:sz w:val="22"/>
          <w:szCs w:val="22"/>
          <w:shd w:val="clear" w:color="auto" w:fill="FFFFFF"/>
        </w:rPr>
        <w:t>.</w:t>
      </w:r>
      <w:r w:rsidR="0061501D" w:rsidRPr="004E2E41">
        <w:rPr>
          <w:rFonts w:asciiTheme="minorHAnsi" w:hAnsiTheme="minorHAnsi" w:cstheme="minorHAnsi"/>
          <w:sz w:val="22"/>
          <w:szCs w:val="22"/>
          <w:shd w:val="clear" w:color="auto" w:fill="FFFFFF"/>
        </w:rPr>
        <w:t xml:space="preserve"> </w:t>
      </w:r>
      <w:bookmarkStart w:id="3" w:name="_Hlk2086868"/>
      <w:bookmarkEnd w:id="2"/>
      <w:r w:rsidR="003F3D9A" w:rsidRPr="004E2E41">
        <w:rPr>
          <w:rFonts w:asciiTheme="minorHAnsi" w:hAnsiTheme="minorHAnsi" w:cstheme="minorHAnsi"/>
          <w:sz w:val="22"/>
          <w:szCs w:val="22"/>
          <w:shd w:val="clear" w:color="auto" w:fill="FFFFFF"/>
        </w:rPr>
        <w:t>If any changes are made to the INFMYPHEI analysis file during data cleaning, please recreate an updated TNMYPHEI file prior to running this code. The files should be in CSV format.</w:t>
      </w:r>
      <w:bookmarkEnd w:id="3"/>
    </w:p>
    <w:p w14:paraId="6FBF590F" w14:textId="77777777" w:rsidR="00324DBC" w:rsidRPr="004E2E41" w:rsidRDefault="00324DBC">
      <w:pPr>
        <w:rPr>
          <w:rFonts w:asciiTheme="minorHAnsi" w:hAnsiTheme="minorHAnsi" w:cstheme="minorHAnsi"/>
          <w:sz w:val="22"/>
          <w:szCs w:val="22"/>
        </w:rPr>
      </w:pPr>
    </w:p>
    <w:p w14:paraId="28895AA3" w14:textId="7D7A5B91" w:rsidR="00A72BBC" w:rsidRPr="004E2E41" w:rsidRDefault="00A72BBC">
      <w:pPr>
        <w:rPr>
          <w:rFonts w:asciiTheme="minorHAnsi" w:hAnsiTheme="minorHAnsi" w:cstheme="minorHAnsi"/>
          <w:sz w:val="22"/>
          <w:szCs w:val="22"/>
        </w:rPr>
      </w:pPr>
      <w:r w:rsidRPr="004E2E41">
        <w:rPr>
          <w:rFonts w:asciiTheme="minorHAnsi" w:hAnsiTheme="minorHAnsi" w:cstheme="minorHAnsi"/>
          <w:sz w:val="22"/>
          <w:szCs w:val="22"/>
        </w:rPr>
        <w:t xml:space="preserve">This code </w:t>
      </w:r>
      <w:r w:rsidR="003C43D6" w:rsidRPr="004E2E41">
        <w:rPr>
          <w:rFonts w:asciiTheme="minorHAnsi" w:hAnsiTheme="minorHAnsi" w:cstheme="minorHAnsi"/>
          <w:sz w:val="22"/>
          <w:szCs w:val="22"/>
        </w:rPr>
        <w:t>is an update to that</w:t>
      </w:r>
      <w:r w:rsidRPr="004E2E41">
        <w:rPr>
          <w:rFonts w:asciiTheme="minorHAnsi" w:hAnsiTheme="minorHAnsi" w:cstheme="minorHAnsi"/>
          <w:sz w:val="22"/>
          <w:szCs w:val="22"/>
        </w:rPr>
        <w:t xml:space="preserve"> previously available for calculating </w:t>
      </w:r>
      <w:r w:rsidR="00E53F1B" w:rsidRPr="004E2E41">
        <w:rPr>
          <w:rFonts w:asciiTheme="minorHAnsi" w:hAnsiTheme="minorHAnsi" w:cstheme="minorHAnsi"/>
          <w:sz w:val="22"/>
          <w:szCs w:val="22"/>
        </w:rPr>
        <w:t>HEI-2</w:t>
      </w:r>
      <w:r w:rsidR="00C26501" w:rsidRPr="004E2E41">
        <w:rPr>
          <w:rFonts w:asciiTheme="minorHAnsi" w:hAnsiTheme="minorHAnsi" w:cstheme="minorHAnsi"/>
          <w:sz w:val="22"/>
          <w:szCs w:val="22"/>
        </w:rPr>
        <w:t>0</w:t>
      </w:r>
      <w:r w:rsidR="00682AA2">
        <w:rPr>
          <w:rFonts w:asciiTheme="minorHAnsi" w:hAnsiTheme="minorHAnsi" w:cstheme="minorHAnsi"/>
          <w:sz w:val="22"/>
          <w:szCs w:val="22"/>
        </w:rPr>
        <w:t>05</w:t>
      </w:r>
      <w:r w:rsidRPr="004E2E41">
        <w:rPr>
          <w:rFonts w:asciiTheme="minorHAnsi" w:hAnsiTheme="minorHAnsi" w:cstheme="minorHAnsi"/>
          <w:sz w:val="22"/>
          <w:szCs w:val="22"/>
        </w:rPr>
        <w:t xml:space="preserve"> component and to</w:t>
      </w:r>
      <w:r w:rsidR="00D24EF6" w:rsidRPr="004E2E41">
        <w:rPr>
          <w:rFonts w:asciiTheme="minorHAnsi" w:hAnsiTheme="minorHAnsi" w:cstheme="minorHAnsi"/>
          <w:sz w:val="22"/>
          <w:szCs w:val="22"/>
        </w:rPr>
        <w:t>tal scores and standard errors</w:t>
      </w:r>
      <w:r w:rsidR="00647BE8" w:rsidRPr="004E2E41">
        <w:rPr>
          <w:rFonts w:asciiTheme="minorHAnsi" w:hAnsiTheme="minorHAnsi" w:cstheme="minorHAnsi"/>
          <w:sz w:val="22"/>
          <w:szCs w:val="22"/>
        </w:rPr>
        <w:t xml:space="preserve"> using NHANES data</w:t>
      </w:r>
      <w:r w:rsidR="00D24EF6" w:rsidRPr="004E2E41">
        <w:rPr>
          <w:rFonts w:asciiTheme="minorHAnsi" w:hAnsiTheme="minorHAnsi" w:cstheme="minorHAnsi"/>
          <w:sz w:val="22"/>
          <w:szCs w:val="22"/>
        </w:rPr>
        <w:t>.</w:t>
      </w:r>
      <w:r w:rsidRPr="004E2E41">
        <w:rPr>
          <w:rFonts w:asciiTheme="minorHAnsi" w:hAnsiTheme="minorHAnsi" w:cstheme="minorHAnsi"/>
          <w:sz w:val="22"/>
          <w:szCs w:val="22"/>
        </w:rPr>
        <w:t xml:space="preserve"> In contrast to the previous code, this version does not require the use of SUDAAN</w:t>
      </w:r>
      <w:r w:rsidR="00324DBC" w:rsidRPr="004E2E41">
        <w:rPr>
          <w:rFonts w:asciiTheme="minorHAnsi" w:hAnsiTheme="minorHAnsi" w:cstheme="minorHAnsi"/>
          <w:sz w:val="22"/>
          <w:szCs w:val="22"/>
        </w:rPr>
        <w:t xml:space="preserve"> and </w:t>
      </w:r>
      <w:r w:rsidRPr="004E2E41">
        <w:rPr>
          <w:rFonts w:asciiTheme="minorHAnsi" w:hAnsiTheme="minorHAnsi" w:cstheme="minorHAnsi"/>
          <w:sz w:val="22"/>
          <w:szCs w:val="22"/>
        </w:rPr>
        <w:t xml:space="preserve">does not involve the use of an Excel spreadsheet to calculate confidence intervals for </w:t>
      </w:r>
      <w:r w:rsidR="00E53F1B" w:rsidRPr="004E2E41">
        <w:rPr>
          <w:rFonts w:asciiTheme="minorHAnsi" w:hAnsiTheme="minorHAnsi" w:cstheme="minorHAnsi"/>
          <w:sz w:val="22"/>
          <w:szCs w:val="22"/>
        </w:rPr>
        <w:t>HEI-2010</w:t>
      </w:r>
      <w:r w:rsidRPr="004E2E41">
        <w:rPr>
          <w:rFonts w:asciiTheme="minorHAnsi" w:hAnsiTheme="minorHAnsi" w:cstheme="minorHAnsi"/>
          <w:sz w:val="22"/>
          <w:szCs w:val="22"/>
        </w:rPr>
        <w:t xml:space="preserve"> components and total scores</w:t>
      </w:r>
      <w:r w:rsidR="00F13C10" w:rsidRPr="004E2E41">
        <w:rPr>
          <w:rFonts w:asciiTheme="minorHAnsi" w:hAnsiTheme="minorHAnsi" w:cstheme="minorHAnsi"/>
          <w:sz w:val="22"/>
          <w:szCs w:val="22"/>
        </w:rPr>
        <w:t xml:space="preserve"> as the previous version did</w:t>
      </w:r>
      <w:r w:rsidRPr="004E2E41">
        <w:rPr>
          <w:rFonts w:asciiTheme="minorHAnsi" w:hAnsiTheme="minorHAnsi" w:cstheme="minorHAnsi"/>
          <w:sz w:val="22"/>
          <w:szCs w:val="22"/>
        </w:rPr>
        <w:t xml:space="preserve">. </w:t>
      </w:r>
    </w:p>
    <w:p w14:paraId="3866E7D2" w14:textId="77777777" w:rsidR="00B104AF" w:rsidRPr="004E2E41" w:rsidRDefault="00B104AF">
      <w:pPr>
        <w:rPr>
          <w:rFonts w:asciiTheme="minorHAnsi" w:hAnsiTheme="minorHAnsi" w:cstheme="minorHAnsi"/>
          <w:sz w:val="22"/>
          <w:szCs w:val="22"/>
        </w:rPr>
      </w:pPr>
    </w:p>
    <w:p w14:paraId="5ED83D80" w14:textId="77777777" w:rsidR="00F77383" w:rsidRPr="004E2E41" w:rsidRDefault="00F77383" w:rsidP="00F77383">
      <w:pPr>
        <w:rPr>
          <w:rFonts w:asciiTheme="minorHAnsi" w:hAnsiTheme="minorHAnsi" w:cstheme="minorHAnsi"/>
          <w:sz w:val="22"/>
          <w:szCs w:val="22"/>
        </w:rPr>
      </w:pPr>
      <w:r w:rsidRPr="004E2E41">
        <w:rPr>
          <w:rFonts w:asciiTheme="minorHAnsi" w:hAnsiTheme="minorHAnsi" w:cstheme="minorHAnsi"/>
          <w:sz w:val="22"/>
          <w:szCs w:val="22"/>
        </w:rPr>
        <w:t>Because the HEI-2010 is a multi-dimensional construct involving 12 densities</w:t>
      </w:r>
      <w:r w:rsidR="00C26501" w:rsidRPr="004E2E41">
        <w:rPr>
          <w:rFonts w:asciiTheme="minorHAnsi" w:hAnsiTheme="minorHAnsi" w:cstheme="minorHAnsi"/>
          <w:sz w:val="22"/>
          <w:szCs w:val="22"/>
        </w:rPr>
        <w:t xml:space="preserve"> (amounts of food </w:t>
      </w:r>
      <w:r w:rsidR="00A377BF" w:rsidRPr="004E2E41">
        <w:rPr>
          <w:rFonts w:asciiTheme="minorHAnsi" w:hAnsiTheme="minorHAnsi" w:cstheme="minorHAnsi"/>
          <w:sz w:val="22"/>
          <w:szCs w:val="22"/>
        </w:rPr>
        <w:t xml:space="preserve">groups </w:t>
      </w:r>
      <w:r w:rsidR="00C26501" w:rsidRPr="004E2E41">
        <w:rPr>
          <w:rFonts w:asciiTheme="minorHAnsi" w:hAnsiTheme="minorHAnsi" w:cstheme="minorHAnsi"/>
          <w:sz w:val="22"/>
          <w:szCs w:val="22"/>
        </w:rPr>
        <w:t>per 1,000 calories and ratios of fatty acids)</w:t>
      </w:r>
      <w:r w:rsidRPr="004E2E41">
        <w:rPr>
          <w:rFonts w:asciiTheme="minorHAnsi" w:hAnsiTheme="minorHAnsi" w:cstheme="minorHAnsi"/>
          <w:sz w:val="22"/>
          <w:szCs w:val="22"/>
        </w:rPr>
        <w:t>, a simple method for estimating standard errors is not available. In this code, a Monte Carlo simulation step is included for the calculation of standard errors; this step simulates the densities for 10,000 samples to allow stable estimation of the standard errors.</w:t>
      </w:r>
    </w:p>
    <w:p w14:paraId="28BC4C04" w14:textId="77777777" w:rsidR="00F77383" w:rsidRPr="004E2E41" w:rsidRDefault="00F77383">
      <w:pPr>
        <w:rPr>
          <w:rFonts w:asciiTheme="minorHAnsi" w:hAnsiTheme="minorHAnsi" w:cstheme="minorHAnsi"/>
          <w:sz w:val="22"/>
          <w:szCs w:val="22"/>
        </w:rPr>
      </w:pPr>
    </w:p>
    <w:p w14:paraId="5ABCFA3C" w14:textId="77777777" w:rsidR="00003C43" w:rsidRPr="004E2E41" w:rsidRDefault="00806174">
      <w:pPr>
        <w:rPr>
          <w:rFonts w:asciiTheme="minorHAnsi" w:hAnsiTheme="minorHAnsi" w:cstheme="minorHAnsi"/>
          <w:sz w:val="22"/>
          <w:szCs w:val="22"/>
        </w:rPr>
      </w:pPr>
      <w:r w:rsidRPr="004E2E41">
        <w:rPr>
          <w:rFonts w:asciiTheme="minorHAnsi" w:hAnsiTheme="minorHAnsi" w:cstheme="minorHAnsi"/>
          <w:sz w:val="22"/>
          <w:szCs w:val="22"/>
        </w:rPr>
        <w:t>Th</w:t>
      </w:r>
      <w:r w:rsidR="00B36177" w:rsidRPr="004E2E41">
        <w:rPr>
          <w:rFonts w:asciiTheme="minorHAnsi" w:hAnsiTheme="minorHAnsi" w:cstheme="minorHAnsi"/>
          <w:sz w:val="22"/>
          <w:szCs w:val="22"/>
        </w:rPr>
        <w:t>is</w:t>
      </w:r>
      <w:r w:rsidR="00303442" w:rsidRPr="004E2E41">
        <w:rPr>
          <w:rFonts w:asciiTheme="minorHAnsi" w:hAnsiTheme="minorHAnsi" w:cstheme="minorHAnsi"/>
          <w:sz w:val="22"/>
          <w:szCs w:val="22"/>
        </w:rPr>
        <w:t xml:space="preserve"> </w:t>
      </w:r>
      <w:r w:rsidR="00B36177" w:rsidRPr="004E2E41">
        <w:rPr>
          <w:rFonts w:asciiTheme="minorHAnsi" w:hAnsiTheme="minorHAnsi" w:cstheme="minorHAnsi"/>
          <w:sz w:val="22"/>
          <w:szCs w:val="22"/>
        </w:rPr>
        <w:t xml:space="preserve">SAS </w:t>
      </w:r>
      <w:r w:rsidR="006B045A" w:rsidRPr="004E2E41">
        <w:rPr>
          <w:rFonts w:asciiTheme="minorHAnsi" w:hAnsiTheme="minorHAnsi" w:cstheme="minorHAnsi"/>
          <w:sz w:val="22"/>
          <w:szCs w:val="22"/>
        </w:rPr>
        <w:t>program includes</w:t>
      </w:r>
      <w:r w:rsidRPr="004E2E41">
        <w:rPr>
          <w:rFonts w:asciiTheme="minorHAnsi" w:hAnsiTheme="minorHAnsi" w:cstheme="minorHAnsi"/>
          <w:sz w:val="22"/>
          <w:szCs w:val="22"/>
        </w:rPr>
        <w:t xml:space="preserve"> </w:t>
      </w:r>
      <w:r w:rsidR="008D36EF" w:rsidRPr="004E2E41">
        <w:rPr>
          <w:rFonts w:asciiTheme="minorHAnsi" w:hAnsiTheme="minorHAnsi" w:cstheme="minorHAnsi"/>
          <w:sz w:val="22"/>
          <w:szCs w:val="22"/>
        </w:rPr>
        <w:t>four</w:t>
      </w:r>
      <w:r w:rsidR="00D46787" w:rsidRPr="004E2E41">
        <w:rPr>
          <w:rFonts w:asciiTheme="minorHAnsi" w:hAnsiTheme="minorHAnsi" w:cstheme="minorHAnsi"/>
          <w:sz w:val="22"/>
          <w:szCs w:val="22"/>
        </w:rPr>
        <w:t xml:space="preserve"> </w:t>
      </w:r>
      <w:r w:rsidR="008D36EF" w:rsidRPr="004E2E41">
        <w:rPr>
          <w:rFonts w:asciiTheme="minorHAnsi" w:hAnsiTheme="minorHAnsi" w:cstheme="minorHAnsi"/>
          <w:sz w:val="22"/>
          <w:szCs w:val="22"/>
        </w:rPr>
        <w:t xml:space="preserve">main </w:t>
      </w:r>
      <w:r w:rsidR="007E48D1" w:rsidRPr="004E2E41">
        <w:rPr>
          <w:rFonts w:asciiTheme="minorHAnsi" w:hAnsiTheme="minorHAnsi" w:cstheme="minorHAnsi"/>
          <w:sz w:val="22"/>
          <w:szCs w:val="22"/>
        </w:rPr>
        <w:t>section</w:t>
      </w:r>
      <w:r w:rsidR="00264CDF" w:rsidRPr="004E2E41">
        <w:rPr>
          <w:rFonts w:asciiTheme="minorHAnsi" w:hAnsiTheme="minorHAnsi" w:cstheme="minorHAnsi"/>
          <w:sz w:val="22"/>
          <w:szCs w:val="22"/>
        </w:rPr>
        <w:t>s</w:t>
      </w:r>
      <w:r w:rsidR="007E48D1" w:rsidRPr="004E2E41">
        <w:rPr>
          <w:rFonts w:asciiTheme="minorHAnsi" w:hAnsiTheme="minorHAnsi" w:cstheme="minorHAnsi"/>
          <w:sz w:val="22"/>
          <w:szCs w:val="22"/>
        </w:rPr>
        <w:t>:</w:t>
      </w:r>
    </w:p>
    <w:p w14:paraId="1ED8C643" w14:textId="77777777" w:rsidR="00003C43" w:rsidRPr="004E2E41" w:rsidRDefault="00303442" w:rsidP="004E2E41">
      <w:pPr>
        <w:numPr>
          <w:ilvl w:val="0"/>
          <w:numId w:val="4"/>
        </w:numPr>
        <w:tabs>
          <w:tab w:val="clear" w:pos="1800"/>
        </w:tabs>
        <w:ind w:left="810" w:hanging="270"/>
        <w:rPr>
          <w:rFonts w:asciiTheme="minorHAnsi" w:hAnsiTheme="minorHAnsi" w:cstheme="minorHAnsi"/>
          <w:sz w:val="22"/>
          <w:szCs w:val="22"/>
        </w:rPr>
      </w:pPr>
      <w:r w:rsidRPr="004E2E41">
        <w:rPr>
          <w:rFonts w:asciiTheme="minorHAnsi" w:hAnsiTheme="minorHAnsi" w:cstheme="minorHAnsi"/>
          <w:sz w:val="22"/>
          <w:szCs w:val="22"/>
        </w:rPr>
        <w:t>C</w:t>
      </w:r>
      <w:r w:rsidR="00D46787" w:rsidRPr="004E2E41">
        <w:rPr>
          <w:rFonts w:asciiTheme="minorHAnsi" w:hAnsiTheme="minorHAnsi" w:cstheme="minorHAnsi"/>
          <w:sz w:val="22"/>
          <w:szCs w:val="22"/>
        </w:rPr>
        <w:t>alculation</w:t>
      </w:r>
      <w:r w:rsidR="007C48DD" w:rsidRPr="004E2E41">
        <w:rPr>
          <w:rFonts w:asciiTheme="minorHAnsi" w:hAnsiTheme="minorHAnsi" w:cstheme="minorHAnsi"/>
          <w:sz w:val="22"/>
          <w:szCs w:val="22"/>
        </w:rPr>
        <w:t>s</w:t>
      </w:r>
      <w:r w:rsidR="00D46787" w:rsidRPr="004E2E41">
        <w:rPr>
          <w:rFonts w:asciiTheme="minorHAnsi" w:hAnsiTheme="minorHAnsi" w:cstheme="minorHAnsi"/>
          <w:sz w:val="22"/>
          <w:szCs w:val="22"/>
        </w:rPr>
        <w:t xml:space="preserve"> </w:t>
      </w:r>
      <w:r w:rsidRPr="004E2E41">
        <w:rPr>
          <w:rFonts w:asciiTheme="minorHAnsi" w:hAnsiTheme="minorHAnsi" w:cstheme="minorHAnsi"/>
          <w:sz w:val="22"/>
          <w:szCs w:val="22"/>
        </w:rPr>
        <w:t>at the individual participant level</w:t>
      </w:r>
      <w:r w:rsidR="007C48DD" w:rsidRPr="004E2E41">
        <w:rPr>
          <w:rFonts w:asciiTheme="minorHAnsi" w:hAnsiTheme="minorHAnsi" w:cstheme="minorHAnsi"/>
          <w:sz w:val="22"/>
          <w:szCs w:val="22"/>
        </w:rPr>
        <w:t xml:space="preserve"> to obtain variables needed to calculate HEI-2010 scores</w:t>
      </w:r>
      <w:r w:rsidR="00DC4372" w:rsidRPr="004E2E41">
        <w:rPr>
          <w:rFonts w:asciiTheme="minorHAnsi" w:hAnsiTheme="minorHAnsi" w:cstheme="minorHAnsi"/>
          <w:sz w:val="22"/>
          <w:szCs w:val="22"/>
        </w:rPr>
        <w:t>.</w:t>
      </w:r>
    </w:p>
    <w:p w14:paraId="7D3AB27B" w14:textId="77777777" w:rsidR="004F0BEF" w:rsidRPr="004E2E41" w:rsidRDefault="004F0BEF" w:rsidP="004E2E41">
      <w:pPr>
        <w:numPr>
          <w:ilvl w:val="0"/>
          <w:numId w:val="4"/>
        </w:numPr>
        <w:tabs>
          <w:tab w:val="clear" w:pos="1800"/>
        </w:tabs>
        <w:ind w:left="810" w:hanging="270"/>
        <w:rPr>
          <w:rFonts w:asciiTheme="minorHAnsi" w:hAnsiTheme="minorHAnsi" w:cstheme="minorHAnsi"/>
          <w:sz w:val="22"/>
          <w:szCs w:val="22"/>
        </w:rPr>
      </w:pPr>
      <w:r w:rsidRPr="004E2E41">
        <w:rPr>
          <w:rFonts w:asciiTheme="minorHAnsi" w:hAnsiTheme="minorHAnsi" w:cstheme="minorHAnsi"/>
          <w:sz w:val="22"/>
          <w:szCs w:val="22"/>
        </w:rPr>
        <w:t>Calculation of weighted means and a variance-covariance matrix and generation of a Monte Carlo dataset, enabling standard errors to be calculated.</w:t>
      </w:r>
    </w:p>
    <w:p w14:paraId="4FDE1716" w14:textId="77777777" w:rsidR="00E53F1B" w:rsidRPr="004E2E41" w:rsidRDefault="00E53F1B" w:rsidP="004E2E41">
      <w:pPr>
        <w:numPr>
          <w:ilvl w:val="0"/>
          <w:numId w:val="4"/>
        </w:numPr>
        <w:tabs>
          <w:tab w:val="clear" w:pos="1800"/>
        </w:tabs>
        <w:ind w:left="810" w:hanging="270"/>
        <w:rPr>
          <w:rFonts w:asciiTheme="minorHAnsi" w:hAnsiTheme="minorHAnsi" w:cstheme="minorHAnsi"/>
          <w:sz w:val="22"/>
          <w:szCs w:val="22"/>
        </w:rPr>
      </w:pPr>
      <w:r w:rsidRPr="004E2E41">
        <w:rPr>
          <w:rFonts w:asciiTheme="minorHAnsi" w:hAnsiTheme="minorHAnsi" w:cstheme="minorHAnsi"/>
          <w:sz w:val="22"/>
          <w:szCs w:val="22"/>
        </w:rPr>
        <w:t>Allocation of beans and peas (legumes) to Total Proteins and Seafood and Plant Proteins and/or Total Vegetables and Greens and Beans and application of the HEI-2010 scoring algorithm.</w:t>
      </w:r>
    </w:p>
    <w:p w14:paraId="16289151" w14:textId="77777777" w:rsidR="004F0BEF" w:rsidRPr="004E2E41" w:rsidRDefault="004F0BEF" w:rsidP="004E2E41">
      <w:pPr>
        <w:numPr>
          <w:ilvl w:val="0"/>
          <w:numId w:val="4"/>
        </w:numPr>
        <w:tabs>
          <w:tab w:val="clear" w:pos="1800"/>
        </w:tabs>
        <w:ind w:left="810" w:hanging="270"/>
        <w:rPr>
          <w:rFonts w:asciiTheme="minorHAnsi" w:hAnsiTheme="minorHAnsi" w:cstheme="minorHAnsi"/>
          <w:sz w:val="22"/>
          <w:szCs w:val="22"/>
        </w:rPr>
      </w:pPr>
      <w:r w:rsidRPr="004E2E41">
        <w:rPr>
          <w:rFonts w:asciiTheme="minorHAnsi" w:hAnsiTheme="minorHAnsi" w:cstheme="minorHAnsi"/>
          <w:sz w:val="22"/>
          <w:szCs w:val="22"/>
        </w:rPr>
        <w:lastRenderedPageBreak/>
        <w:t xml:space="preserve">Calculation of </w:t>
      </w:r>
      <w:r w:rsidR="00647BE8" w:rsidRPr="004E2E41">
        <w:rPr>
          <w:rFonts w:asciiTheme="minorHAnsi" w:hAnsiTheme="minorHAnsi" w:cstheme="minorHAnsi"/>
          <w:sz w:val="22"/>
          <w:szCs w:val="22"/>
        </w:rPr>
        <w:t xml:space="preserve">mean </w:t>
      </w:r>
      <w:r w:rsidR="00E53F1B" w:rsidRPr="004E2E41">
        <w:rPr>
          <w:rFonts w:asciiTheme="minorHAnsi" w:hAnsiTheme="minorHAnsi" w:cstheme="minorHAnsi"/>
          <w:sz w:val="22"/>
          <w:szCs w:val="22"/>
        </w:rPr>
        <w:t>HEI-2010</w:t>
      </w:r>
      <w:r w:rsidRPr="004E2E41">
        <w:rPr>
          <w:rFonts w:asciiTheme="minorHAnsi" w:hAnsiTheme="minorHAnsi" w:cstheme="minorHAnsi"/>
          <w:sz w:val="22"/>
          <w:szCs w:val="22"/>
        </w:rPr>
        <w:t xml:space="preserve"> component and total scores and their </w:t>
      </w:r>
      <w:r w:rsidR="00FC5026" w:rsidRPr="004E2E41">
        <w:rPr>
          <w:rFonts w:asciiTheme="minorHAnsi" w:hAnsiTheme="minorHAnsi" w:cstheme="minorHAnsi"/>
          <w:sz w:val="22"/>
          <w:szCs w:val="22"/>
        </w:rPr>
        <w:t xml:space="preserve">standard errors and </w:t>
      </w:r>
      <w:r w:rsidRPr="004E2E41">
        <w:rPr>
          <w:rFonts w:asciiTheme="minorHAnsi" w:hAnsiTheme="minorHAnsi" w:cstheme="minorHAnsi"/>
          <w:sz w:val="22"/>
          <w:szCs w:val="22"/>
        </w:rPr>
        <w:t>confidence intervals.</w:t>
      </w:r>
    </w:p>
    <w:p w14:paraId="2D5BA09A" w14:textId="77777777" w:rsidR="002117A0" w:rsidRPr="004E2E41" w:rsidRDefault="002117A0">
      <w:pPr>
        <w:rPr>
          <w:rFonts w:asciiTheme="minorHAnsi" w:hAnsiTheme="minorHAnsi" w:cstheme="minorHAnsi"/>
          <w:sz w:val="22"/>
          <w:szCs w:val="22"/>
        </w:rPr>
      </w:pPr>
    </w:p>
    <w:p w14:paraId="329444C6" w14:textId="77777777" w:rsidR="00151AC8" w:rsidRPr="004E2E41" w:rsidRDefault="00151AC8" w:rsidP="002117A0">
      <w:pPr>
        <w:pStyle w:val="Default"/>
        <w:rPr>
          <w:rFonts w:asciiTheme="minorHAnsi" w:hAnsiTheme="minorHAnsi" w:cstheme="minorHAnsi"/>
          <w:b/>
          <w:i/>
          <w:sz w:val="22"/>
          <w:szCs w:val="22"/>
        </w:rPr>
      </w:pPr>
      <w:r w:rsidRPr="004E2E41">
        <w:rPr>
          <w:rFonts w:asciiTheme="minorHAnsi" w:hAnsiTheme="minorHAnsi" w:cstheme="minorHAnsi"/>
          <w:b/>
          <w:i/>
          <w:sz w:val="22"/>
          <w:szCs w:val="22"/>
        </w:rPr>
        <w:t>Required datasets:</w:t>
      </w:r>
    </w:p>
    <w:p w14:paraId="7D1F259C" w14:textId="77777777" w:rsidR="00324DBC" w:rsidRPr="004E2E41" w:rsidRDefault="00324DBC" w:rsidP="004E2E41">
      <w:pPr>
        <w:pStyle w:val="Default"/>
        <w:numPr>
          <w:ilvl w:val="0"/>
          <w:numId w:val="14"/>
        </w:numPr>
        <w:rPr>
          <w:rFonts w:asciiTheme="minorHAnsi" w:hAnsiTheme="minorHAnsi" w:cstheme="minorHAnsi"/>
          <w:sz w:val="22"/>
          <w:szCs w:val="22"/>
        </w:rPr>
      </w:pPr>
      <w:r w:rsidRPr="004E2E41">
        <w:rPr>
          <w:rFonts w:asciiTheme="minorHAnsi" w:hAnsiTheme="minorHAnsi" w:cstheme="minorHAnsi"/>
          <w:sz w:val="22"/>
          <w:szCs w:val="22"/>
        </w:rPr>
        <w:t>INFMYPHEI output from ASA24</w:t>
      </w:r>
    </w:p>
    <w:p w14:paraId="2EF2CF07" w14:textId="77777777" w:rsidR="00324DBC" w:rsidRPr="004E2E41" w:rsidRDefault="00324DBC" w:rsidP="004E2E41">
      <w:pPr>
        <w:pStyle w:val="Default"/>
        <w:numPr>
          <w:ilvl w:val="0"/>
          <w:numId w:val="14"/>
        </w:numPr>
        <w:rPr>
          <w:rFonts w:asciiTheme="minorHAnsi" w:hAnsiTheme="minorHAnsi" w:cstheme="minorHAnsi"/>
          <w:sz w:val="22"/>
          <w:szCs w:val="22"/>
        </w:rPr>
      </w:pPr>
      <w:r w:rsidRPr="004E2E41">
        <w:rPr>
          <w:rFonts w:asciiTheme="minorHAnsi" w:hAnsiTheme="minorHAnsi" w:cstheme="minorHAnsi"/>
          <w:sz w:val="22"/>
          <w:szCs w:val="22"/>
        </w:rPr>
        <w:t>TNMYPHEI output from ASA24</w:t>
      </w:r>
    </w:p>
    <w:p w14:paraId="33FD150A" w14:textId="77777777" w:rsidR="00324DBC" w:rsidRPr="004E2E41" w:rsidRDefault="00324DBC" w:rsidP="00324DBC">
      <w:pPr>
        <w:pStyle w:val="Default"/>
        <w:rPr>
          <w:rFonts w:asciiTheme="minorHAnsi" w:hAnsiTheme="minorHAnsi" w:cstheme="minorHAnsi"/>
          <w:sz w:val="22"/>
          <w:szCs w:val="22"/>
        </w:rPr>
      </w:pPr>
    </w:p>
    <w:p w14:paraId="0F1CDDC7" w14:textId="74A72039" w:rsidR="00FA3249" w:rsidRDefault="00FA3249">
      <w:pPr>
        <w:rPr>
          <w:rFonts w:asciiTheme="minorHAnsi" w:hAnsiTheme="minorHAnsi" w:cstheme="minorHAnsi"/>
          <w:i/>
          <w:sz w:val="22"/>
          <w:szCs w:val="22"/>
        </w:rPr>
      </w:pPr>
      <w:r w:rsidRPr="004E2E41">
        <w:rPr>
          <w:rFonts w:asciiTheme="minorHAnsi" w:hAnsiTheme="minorHAnsi" w:cstheme="minorHAnsi"/>
          <w:b/>
          <w:i/>
          <w:sz w:val="22"/>
          <w:szCs w:val="22"/>
        </w:rPr>
        <w:t>Required macros:</w:t>
      </w:r>
      <w:bookmarkStart w:id="4" w:name="_Hlk734032"/>
      <w:r w:rsidR="00CF4CB2" w:rsidRPr="00DE04DD">
        <w:rPr>
          <w:rFonts w:asciiTheme="minorHAnsi" w:hAnsiTheme="minorHAnsi" w:cstheme="minorHAnsi"/>
          <w:i/>
          <w:sz w:val="22"/>
          <w:szCs w:val="22"/>
        </w:rPr>
        <w:t xml:space="preserve"> available on the </w:t>
      </w:r>
      <w:hyperlink r:id="rId11" w:history="1">
        <w:r w:rsidR="00183E59" w:rsidRPr="004E2E41">
          <w:rPr>
            <w:rStyle w:val="Hyperlink"/>
            <w:rFonts w:asciiTheme="minorHAnsi" w:hAnsiTheme="minorHAnsi" w:cs="Calibri"/>
            <w:i/>
            <w:color w:val="000099"/>
            <w:sz w:val="22"/>
            <w:szCs w:val="22"/>
          </w:rPr>
          <w:t>NCI Healthy Eating Index website</w:t>
        </w:r>
      </w:hyperlink>
      <w:r w:rsidR="00183E59" w:rsidRPr="004E2E41">
        <w:rPr>
          <w:rFonts w:asciiTheme="minorHAnsi" w:hAnsiTheme="minorHAnsi" w:cs="Calibri"/>
          <w:i/>
          <w:color w:val="000099"/>
          <w:sz w:val="22"/>
          <w:szCs w:val="22"/>
          <w:u w:val="single"/>
        </w:rPr>
        <w:t>.</w:t>
      </w:r>
      <w:r w:rsidR="00183E59" w:rsidRPr="00960858">
        <w:rPr>
          <w:rFonts w:cs="Calibri"/>
          <w:color w:val="0000CC"/>
          <w:u w:val="single"/>
        </w:rPr>
        <w:t xml:space="preserve"> </w:t>
      </w:r>
      <w:r w:rsidR="00183E59" w:rsidRPr="00960858">
        <w:rPr>
          <w:rFonts w:cs="Calibri"/>
          <w:color w:val="0000CC"/>
        </w:rPr>
        <w:t xml:space="preserve"> </w:t>
      </w:r>
      <w:bookmarkEnd w:id="4"/>
    </w:p>
    <w:p w14:paraId="40AE445B" w14:textId="77777777" w:rsidR="00183E59" w:rsidRPr="004E2E41" w:rsidRDefault="00183E59">
      <w:pPr>
        <w:rPr>
          <w:rFonts w:asciiTheme="minorHAnsi" w:hAnsiTheme="minorHAnsi" w:cstheme="minorHAnsi"/>
          <w:b/>
          <w:i/>
          <w:sz w:val="22"/>
          <w:szCs w:val="22"/>
        </w:rPr>
      </w:pPr>
    </w:p>
    <w:p w14:paraId="6174D729" w14:textId="6512BCF2" w:rsidR="00CF4CB2" w:rsidRPr="004E2E41" w:rsidRDefault="00846810" w:rsidP="00CF4CB2">
      <w:pPr>
        <w:pStyle w:val="PlainText"/>
        <w:numPr>
          <w:ilvl w:val="0"/>
          <w:numId w:val="5"/>
        </w:numPr>
        <w:rPr>
          <w:rFonts w:asciiTheme="minorHAnsi" w:hAnsiTheme="minorHAnsi" w:cstheme="minorHAnsi"/>
          <w:color w:val="0000CC"/>
          <w:sz w:val="22"/>
          <w:szCs w:val="22"/>
        </w:rPr>
      </w:pPr>
      <w:hyperlink r:id="rId12" w:history="1">
        <w:r w:rsidR="00CF4CB2" w:rsidRPr="004E2E41">
          <w:rPr>
            <w:rStyle w:val="Hyperlink"/>
            <w:rFonts w:asciiTheme="minorHAnsi" w:hAnsiTheme="minorHAnsi" w:cstheme="minorHAnsi"/>
            <w:color w:val="0000CC"/>
            <w:sz w:val="22"/>
            <w:szCs w:val="22"/>
          </w:rPr>
          <w:t>hei2010.beanspeas.allocation.macro.sas</w:t>
        </w:r>
      </w:hyperlink>
      <w:r w:rsidR="00CF4CB2" w:rsidRPr="004E2E41">
        <w:rPr>
          <w:rFonts w:asciiTheme="minorHAnsi" w:hAnsiTheme="minorHAnsi" w:cstheme="minorHAnsi"/>
          <w:color w:val="0000CC"/>
          <w:sz w:val="22"/>
          <w:szCs w:val="22"/>
        </w:rPr>
        <w:t xml:space="preserve"> </w:t>
      </w:r>
    </w:p>
    <w:p w14:paraId="5A6F1EC1" w14:textId="48240457" w:rsidR="00CF4CB2" w:rsidRPr="00B51E93" w:rsidRDefault="00B51E93" w:rsidP="00CF4CB2">
      <w:pPr>
        <w:pStyle w:val="PlainText"/>
        <w:numPr>
          <w:ilvl w:val="0"/>
          <w:numId w:val="5"/>
        </w:numPr>
        <w:rPr>
          <w:rStyle w:val="Hyperlink"/>
          <w:rFonts w:asciiTheme="minorHAnsi" w:hAnsiTheme="minorHAnsi" w:cstheme="minorHAnsi"/>
          <w:sz w:val="22"/>
          <w:szCs w:val="22"/>
        </w:rPr>
      </w:pPr>
      <w:r>
        <w:rPr>
          <w:rFonts w:asciiTheme="minorHAnsi" w:hAnsiTheme="minorHAnsi" w:cstheme="minorHAnsi"/>
          <w:color w:val="0000CC"/>
          <w:sz w:val="22"/>
          <w:szCs w:val="22"/>
        </w:rPr>
        <w:fldChar w:fldCharType="begin"/>
      </w:r>
      <w:r>
        <w:rPr>
          <w:rFonts w:asciiTheme="minorHAnsi" w:hAnsiTheme="minorHAnsi" w:cstheme="minorHAnsi"/>
          <w:color w:val="0000CC"/>
          <w:sz w:val="22"/>
          <w:szCs w:val="22"/>
        </w:rPr>
        <w:instrText xml:space="preserve"> HYPERLINK "https://epi.grants.cancer.gov/hei/sas-code.html" </w:instrText>
      </w:r>
      <w:r>
        <w:rPr>
          <w:rFonts w:asciiTheme="minorHAnsi" w:hAnsiTheme="minorHAnsi" w:cstheme="minorHAnsi"/>
          <w:color w:val="0000CC"/>
          <w:sz w:val="22"/>
          <w:szCs w:val="22"/>
        </w:rPr>
        <w:fldChar w:fldCharType="separate"/>
      </w:r>
      <w:r w:rsidR="00CF4CB2" w:rsidRPr="00B51E93">
        <w:rPr>
          <w:rStyle w:val="Hyperlink"/>
          <w:rFonts w:asciiTheme="minorHAnsi" w:hAnsiTheme="minorHAnsi" w:cstheme="minorHAnsi"/>
          <w:sz w:val="22"/>
          <w:szCs w:val="22"/>
        </w:rPr>
        <w:t>hei2010.score.macro.sas</w:t>
      </w:r>
    </w:p>
    <w:p w14:paraId="496099DB" w14:textId="05980CF0" w:rsidR="00A72BBC" w:rsidRPr="004E2E41" w:rsidRDefault="00B51E93">
      <w:pPr>
        <w:rPr>
          <w:rFonts w:asciiTheme="minorHAnsi" w:hAnsiTheme="minorHAnsi" w:cstheme="minorHAnsi"/>
          <w:sz w:val="22"/>
          <w:szCs w:val="22"/>
        </w:rPr>
      </w:pPr>
      <w:r>
        <w:rPr>
          <w:rFonts w:asciiTheme="minorHAnsi" w:eastAsia="Calibri" w:hAnsiTheme="minorHAnsi" w:cstheme="minorHAnsi"/>
          <w:color w:val="0000CC"/>
          <w:sz w:val="22"/>
          <w:szCs w:val="22"/>
        </w:rPr>
        <w:fldChar w:fldCharType="end"/>
      </w:r>
    </w:p>
    <w:p w14:paraId="59A85AC8" w14:textId="77777777" w:rsidR="007C48DD" w:rsidRPr="004E2E41" w:rsidRDefault="007C48DD">
      <w:pPr>
        <w:rPr>
          <w:rFonts w:asciiTheme="minorHAnsi" w:hAnsiTheme="minorHAnsi" w:cstheme="minorHAnsi"/>
          <w:b/>
          <w:sz w:val="22"/>
          <w:szCs w:val="22"/>
        </w:rPr>
      </w:pPr>
    </w:p>
    <w:p w14:paraId="2AAF95F5" w14:textId="77777777" w:rsidR="00CF4CB2" w:rsidRPr="00DE04DD" w:rsidRDefault="00CF4CB2" w:rsidP="004E2E41">
      <w:pPr>
        <w:pStyle w:val="PlainText"/>
        <w:rPr>
          <w:rFonts w:asciiTheme="minorHAnsi" w:hAnsiTheme="minorHAnsi" w:cstheme="minorHAnsi"/>
          <w:sz w:val="22"/>
          <w:szCs w:val="22"/>
        </w:rPr>
      </w:pPr>
      <w:bookmarkStart w:id="5" w:name="_Hlk712262"/>
      <w:r w:rsidRPr="00DE04DD">
        <w:rPr>
          <w:rFonts w:asciiTheme="minorHAnsi" w:hAnsiTheme="minorHAnsi" w:cstheme="minorHAnsi"/>
          <w:sz w:val="22"/>
          <w:szCs w:val="22"/>
        </w:rPr>
        <w:t>The 12 components of the HEI-2010 calculated by the macros are:</w:t>
      </w:r>
      <w:bookmarkEnd w:id="5"/>
    </w:p>
    <w:p w14:paraId="224CB81E" w14:textId="77777777" w:rsidR="00CF4CB2" w:rsidRPr="004E2E41" w:rsidRDefault="00CF4CB2" w:rsidP="00CF4CB2">
      <w:pPr>
        <w:pStyle w:val="Default"/>
        <w:numPr>
          <w:ilvl w:val="0"/>
          <w:numId w:val="6"/>
        </w:numPr>
        <w:rPr>
          <w:rFonts w:asciiTheme="minorHAnsi" w:hAnsiTheme="minorHAnsi" w:cstheme="minorHAnsi"/>
          <w:sz w:val="22"/>
          <w:szCs w:val="22"/>
        </w:rPr>
        <w:sectPr w:rsidR="00CF4CB2" w:rsidRPr="004E2E41" w:rsidSect="00AF7672">
          <w:headerReference w:type="default" r:id="rId13"/>
          <w:footerReference w:type="even" r:id="rId14"/>
          <w:footerReference w:type="default" r:id="rId15"/>
          <w:pgSz w:w="12240" w:h="15840"/>
          <w:pgMar w:top="1440" w:right="1800" w:bottom="1440" w:left="1800" w:header="720" w:footer="720" w:gutter="0"/>
          <w:cols w:space="720"/>
          <w:docGrid w:linePitch="360"/>
        </w:sectPr>
      </w:pPr>
    </w:p>
    <w:p w14:paraId="74400953" w14:textId="77777777" w:rsidR="00E53F1B" w:rsidRPr="004E2E41" w:rsidRDefault="00E53F1B" w:rsidP="004E2E41">
      <w:pPr>
        <w:pStyle w:val="Default"/>
        <w:numPr>
          <w:ilvl w:val="0"/>
          <w:numId w:val="6"/>
        </w:numPr>
        <w:rPr>
          <w:rFonts w:asciiTheme="minorHAnsi" w:hAnsiTheme="minorHAnsi" w:cstheme="minorHAnsi"/>
          <w:sz w:val="22"/>
          <w:szCs w:val="22"/>
        </w:rPr>
      </w:pPr>
      <w:r w:rsidRPr="004E2E41">
        <w:rPr>
          <w:rFonts w:asciiTheme="minorHAnsi" w:hAnsiTheme="minorHAnsi" w:cstheme="minorHAnsi"/>
          <w:sz w:val="22"/>
          <w:szCs w:val="22"/>
        </w:rPr>
        <w:t xml:space="preserve">Total Fruit; </w:t>
      </w:r>
    </w:p>
    <w:p w14:paraId="57B2985B" w14:textId="77777777" w:rsidR="00E53F1B" w:rsidRPr="004E2E41" w:rsidRDefault="00E53F1B" w:rsidP="004E2E41">
      <w:pPr>
        <w:pStyle w:val="Default"/>
        <w:numPr>
          <w:ilvl w:val="0"/>
          <w:numId w:val="6"/>
        </w:numPr>
        <w:rPr>
          <w:rFonts w:asciiTheme="minorHAnsi" w:hAnsiTheme="minorHAnsi" w:cstheme="minorHAnsi"/>
          <w:sz w:val="22"/>
          <w:szCs w:val="22"/>
        </w:rPr>
      </w:pPr>
      <w:r w:rsidRPr="004E2E41">
        <w:rPr>
          <w:rFonts w:asciiTheme="minorHAnsi" w:hAnsiTheme="minorHAnsi" w:cstheme="minorHAnsi"/>
          <w:sz w:val="22"/>
          <w:szCs w:val="22"/>
        </w:rPr>
        <w:t xml:space="preserve">Whole Fruit; </w:t>
      </w:r>
    </w:p>
    <w:p w14:paraId="798BC7C7" w14:textId="77777777" w:rsidR="00E53F1B" w:rsidRPr="004E2E41" w:rsidRDefault="00E53F1B" w:rsidP="004E2E41">
      <w:pPr>
        <w:pStyle w:val="Default"/>
        <w:numPr>
          <w:ilvl w:val="0"/>
          <w:numId w:val="6"/>
        </w:numPr>
        <w:rPr>
          <w:rFonts w:asciiTheme="minorHAnsi" w:hAnsiTheme="minorHAnsi" w:cstheme="minorHAnsi"/>
          <w:sz w:val="22"/>
          <w:szCs w:val="22"/>
        </w:rPr>
      </w:pPr>
      <w:r w:rsidRPr="004E2E41">
        <w:rPr>
          <w:rFonts w:asciiTheme="minorHAnsi" w:hAnsiTheme="minorHAnsi" w:cstheme="minorHAnsi"/>
          <w:sz w:val="22"/>
          <w:szCs w:val="22"/>
        </w:rPr>
        <w:t xml:space="preserve">Total Vegetables; </w:t>
      </w:r>
    </w:p>
    <w:p w14:paraId="027C0CA4" w14:textId="77777777" w:rsidR="00E53F1B" w:rsidRPr="004E2E41" w:rsidRDefault="00E53F1B" w:rsidP="004E2E41">
      <w:pPr>
        <w:pStyle w:val="Default"/>
        <w:numPr>
          <w:ilvl w:val="0"/>
          <w:numId w:val="6"/>
        </w:numPr>
        <w:rPr>
          <w:rFonts w:asciiTheme="minorHAnsi" w:hAnsiTheme="minorHAnsi" w:cstheme="minorHAnsi"/>
          <w:sz w:val="22"/>
          <w:szCs w:val="22"/>
        </w:rPr>
      </w:pPr>
      <w:r w:rsidRPr="004E2E41">
        <w:rPr>
          <w:rFonts w:asciiTheme="minorHAnsi" w:hAnsiTheme="minorHAnsi" w:cstheme="minorHAnsi"/>
          <w:sz w:val="22"/>
          <w:szCs w:val="22"/>
        </w:rPr>
        <w:t xml:space="preserve">Greens and Beans; </w:t>
      </w:r>
    </w:p>
    <w:p w14:paraId="6BFDA00E" w14:textId="77777777" w:rsidR="00E53F1B" w:rsidRPr="004E2E41" w:rsidRDefault="00E53F1B" w:rsidP="004E2E41">
      <w:pPr>
        <w:pStyle w:val="Default"/>
        <w:numPr>
          <w:ilvl w:val="0"/>
          <w:numId w:val="6"/>
        </w:numPr>
        <w:rPr>
          <w:rFonts w:asciiTheme="minorHAnsi" w:hAnsiTheme="minorHAnsi" w:cstheme="minorHAnsi"/>
          <w:sz w:val="22"/>
          <w:szCs w:val="22"/>
        </w:rPr>
      </w:pPr>
      <w:r w:rsidRPr="004E2E41">
        <w:rPr>
          <w:rFonts w:asciiTheme="minorHAnsi" w:hAnsiTheme="minorHAnsi" w:cstheme="minorHAnsi"/>
          <w:sz w:val="22"/>
          <w:szCs w:val="22"/>
        </w:rPr>
        <w:t xml:space="preserve">Whole Grains; </w:t>
      </w:r>
    </w:p>
    <w:p w14:paraId="7BF226EE" w14:textId="77777777" w:rsidR="00E53F1B" w:rsidRPr="004E2E41" w:rsidRDefault="00E53F1B" w:rsidP="004E2E41">
      <w:pPr>
        <w:pStyle w:val="Default"/>
        <w:numPr>
          <w:ilvl w:val="0"/>
          <w:numId w:val="6"/>
        </w:numPr>
        <w:rPr>
          <w:rFonts w:asciiTheme="minorHAnsi" w:hAnsiTheme="minorHAnsi" w:cstheme="minorHAnsi"/>
          <w:sz w:val="22"/>
          <w:szCs w:val="22"/>
        </w:rPr>
      </w:pPr>
      <w:r w:rsidRPr="004E2E41">
        <w:rPr>
          <w:rFonts w:asciiTheme="minorHAnsi" w:hAnsiTheme="minorHAnsi" w:cstheme="minorHAnsi"/>
          <w:sz w:val="22"/>
          <w:szCs w:val="22"/>
        </w:rPr>
        <w:t xml:space="preserve">Dairy; </w:t>
      </w:r>
    </w:p>
    <w:p w14:paraId="13CC7452" w14:textId="77777777" w:rsidR="00E53F1B" w:rsidRPr="004E2E41" w:rsidRDefault="00E53F1B" w:rsidP="004E2E41">
      <w:pPr>
        <w:pStyle w:val="Default"/>
        <w:numPr>
          <w:ilvl w:val="0"/>
          <w:numId w:val="6"/>
        </w:numPr>
        <w:rPr>
          <w:rFonts w:asciiTheme="minorHAnsi" w:hAnsiTheme="minorHAnsi" w:cstheme="minorHAnsi"/>
          <w:sz w:val="22"/>
          <w:szCs w:val="22"/>
        </w:rPr>
      </w:pPr>
      <w:r w:rsidRPr="004E2E41">
        <w:rPr>
          <w:rFonts w:asciiTheme="minorHAnsi" w:hAnsiTheme="minorHAnsi" w:cstheme="minorHAnsi"/>
          <w:sz w:val="22"/>
          <w:szCs w:val="22"/>
        </w:rPr>
        <w:t xml:space="preserve">Total Protein Foods; </w:t>
      </w:r>
    </w:p>
    <w:p w14:paraId="25972B02" w14:textId="77777777" w:rsidR="00E53F1B" w:rsidRPr="004E2E41" w:rsidRDefault="00E53F1B" w:rsidP="004E2E41">
      <w:pPr>
        <w:pStyle w:val="Default"/>
        <w:numPr>
          <w:ilvl w:val="0"/>
          <w:numId w:val="6"/>
        </w:numPr>
        <w:rPr>
          <w:rFonts w:asciiTheme="minorHAnsi" w:hAnsiTheme="minorHAnsi" w:cstheme="minorHAnsi"/>
          <w:sz w:val="22"/>
          <w:szCs w:val="22"/>
        </w:rPr>
      </w:pPr>
      <w:r w:rsidRPr="004E2E41">
        <w:rPr>
          <w:rFonts w:asciiTheme="minorHAnsi" w:hAnsiTheme="minorHAnsi" w:cstheme="minorHAnsi"/>
          <w:sz w:val="22"/>
          <w:szCs w:val="22"/>
        </w:rPr>
        <w:t xml:space="preserve">Seafood and Plant Proteins; </w:t>
      </w:r>
    </w:p>
    <w:p w14:paraId="3359AE90" w14:textId="77777777" w:rsidR="00E53F1B" w:rsidRPr="004E2E41" w:rsidRDefault="00E53F1B" w:rsidP="004E2E41">
      <w:pPr>
        <w:pStyle w:val="Default"/>
        <w:numPr>
          <w:ilvl w:val="0"/>
          <w:numId w:val="6"/>
        </w:numPr>
        <w:rPr>
          <w:rFonts w:asciiTheme="minorHAnsi" w:hAnsiTheme="minorHAnsi" w:cstheme="minorHAnsi"/>
          <w:sz w:val="22"/>
          <w:szCs w:val="22"/>
        </w:rPr>
      </w:pPr>
      <w:r w:rsidRPr="004E2E41">
        <w:rPr>
          <w:rFonts w:asciiTheme="minorHAnsi" w:hAnsiTheme="minorHAnsi" w:cstheme="minorHAnsi"/>
          <w:sz w:val="22"/>
          <w:szCs w:val="22"/>
        </w:rPr>
        <w:t>Fatty Acids;</w:t>
      </w:r>
    </w:p>
    <w:p w14:paraId="128AA50E" w14:textId="77777777" w:rsidR="00E53F1B" w:rsidRPr="004E2E41" w:rsidRDefault="00E53F1B" w:rsidP="004E2E41">
      <w:pPr>
        <w:pStyle w:val="Default"/>
        <w:numPr>
          <w:ilvl w:val="0"/>
          <w:numId w:val="6"/>
        </w:numPr>
        <w:rPr>
          <w:rFonts w:asciiTheme="minorHAnsi" w:hAnsiTheme="minorHAnsi" w:cstheme="minorHAnsi"/>
          <w:sz w:val="22"/>
          <w:szCs w:val="22"/>
        </w:rPr>
      </w:pPr>
      <w:r w:rsidRPr="004E2E41">
        <w:rPr>
          <w:rFonts w:asciiTheme="minorHAnsi" w:hAnsiTheme="minorHAnsi" w:cstheme="minorHAnsi"/>
          <w:sz w:val="22"/>
          <w:szCs w:val="22"/>
        </w:rPr>
        <w:t xml:space="preserve">Refined Grains; </w:t>
      </w:r>
    </w:p>
    <w:p w14:paraId="6BEABC49" w14:textId="2795F68C" w:rsidR="00E53F1B" w:rsidRPr="004E2E41" w:rsidRDefault="00E53F1B" w:rsidP="004E2E41">
      <w:pPr>
        <w:pStyle w:val="Default"/>
        <w:numPr>
          <w:ilvl w:val="0"/>
          <w:numId w:val="6"/>
        </w:numPr>
        <w:rPr>
          <w:rFonts w:asciiTheme="minorHAnsi" w:hAnsiTheme="minorHAnsi" w:cstheme="minorHAnsi"/>
          <w:sz w:val="22"/>
          <w:szCs w:val="22"/>
        </w:rPr>
      </w:pPr>
      <w:r w:rsidRPr="004E2E41">
        <w:rPr>
          <w:rFonts w:asciiTheme="minorHAnsi" w:hAnsiTheme="minorHAnsi" w:cstheme="minorHAnsi"/>
          <w:sz w:val="22"/>
          <w:szCs w:val="22"/>
        </w:rPr>
        <w:t xml:space="preserve">Sodium; </w:t>
      </w:r>
    </w:p>
    <w:p w14:paraId="2746312F" w14:textId="77777777" w:rsidR="00E53F1B" w:rsidRPr="004E2E41" w:rsidRDefault="00E53F1B" w:rsidP="004E2E41">
      <w:pPr>
        <w:pStyle w:val="Default"/>
        <w:numPr>
          <w:ilvl w:val="0"/>
          <w:numId w:val="6"/>
        </w:numPr>
        <w:rPr>
          <w:rFonts w:asciiTheme="minorHAnsi" w:hAnsiTheme="minorHAnsi" w:cstheme="minorHAnsi"/>
          <w:sz w:val="22"/>
          <w:szCs w:val="22"/>
        </w:rPr>
      </w:pPr>
      <w:r w:rsidRPr="004E2E41">
        <w:rPr>
          <w:rFonts w:asciiTheme="minorHAnsi" w:hAnsiTheme="minorHAnsi" w:cstheme="minorHAnsi"/>
          <w:sz w:val="22"/>
          <w:szCs w:val="22"/>
        </w:rPr>
        <w:t xml:space="preserve">Empty Calories. </w:t>
      </w:r>
    </w:p>
    <w:p w14:paraId="4AD9AADF" w14:textId="77777777" w:rsidR="00CF4CB2" w:rsidRPr="004E2E41" w:rsidRDefault="00CF4CB2" w:rsidP="00DA33CB">
      <w:pPr>
        <w:pStyle w:val="Default"/>
        <w:rPr>
          <w:rFonts w:asciiTheme="minorHAnsi" w:hAnsiTheme="minorHAnsi" w:cstheme="minorHAnsi"/>
          <w:sz w:val="22"/>
          <w:szCs w:val="22"/>
        </w:rPr>
        <w:sectPr w:rsidR="00CF4CB2" w:rsidRPr="004E2E41" w:rsidSect="004E2E41">
          <w:type w:val="continuous"/>
          <w:pgSz w:w="12240" w:h="15840"/>
          <w:pgMar w:top="1440" w:right="1800" w:bottom="1440" w:left="1800" w:header="720" w:footer="720" w:gutter="0"/>
          <w:cols w:num="2" w:space="720"/>
          <w:docGrid w:linePitch="360"/>
        </w:sectPr>
      </w:pPr>
    </w:p>
    <w:p w14:paraId="1B7CFBD7" w14:textId="77777777" w:rsidR="003460B1" w:rsidRPr="004E2E41" w:rsidRDefault="003460B1" w:rsidP="00DA33CB">
      <w:pPr>
        <w:pStyle w:val="Default"/>
        <w:rPr>
          <w:rFonts w:asciiTheme="minorHAnsi" w:hAnsiTheme="minorHAnsi" w:cstheme="minorHAnsi"/>
          <w:sz w:val="22"/>
          <w:szCs w:val="22"/>
        </w:rPr>
      </w:pPr>
    </w:p>
    <w:p w14:paraId="24D61DE1" w14:textId="77777777" w:rsidR="00CF4CB2" w:rsidRPr="004E2E41" w:rsidRDefault="00CF4CB2" w:rsidP="002117A0">
      <w:pPr>
        <w:pStyle w:val="Default"/>
        <w:rPr>
          <w:rFonts w:asciiTheme="minorHAnsi" w:hAnsiTheme="minorHAnsi" w:cstheme="minorHAnsi"/>
          <w:i/>
          <w:sz w:val="22"/>
          <w:szCs w:val="22"/>
        </w:rPr>
      </w:pPr>
    </w:p>
    <w:p w14:paraId="4545121C" w14:textId="77777777" w:rsidR="00CF4CB2" w:rsidRPr="004E2E41" w:rsidRDefault="00CF4CB2" w:rsidP="00CF4CB2">
      <w:pPr>
        <w:pStyle w:val="PlainText"/>
        <w:rPr>
          <w:rFonts w:asciiTheme="minorHAnsi" w:hAnsiTheme="minorHAnsi" w:cstheme="minorHAnsi"/>
          <w:sz w:val="22"/>
          <w:szCs w:val="22"/>
        </w:rPr>
      </w:pPr>
      <w:r w:rsidRPr="004E2E41">
        <w:rPr>
          <w:rFonts w:asciiTheme="minorHAnsi" w:hAnsiTheme="minorHAnsi" w:cstheme="minorHAnsi"/>
          <w:sz w:val="22"/>
          <w:szCs w:val="22"/>
        </w:rPr>
        <w:t>Some of these components come directly from the output of the ASA24-2011-14, but others are created as part of the SAS program.</w:t>
      </w:r>
    </w:p>
    <w:p w14:paraId="05D4A00E" w14:textId="77777777" w:rsidR="00CF4CB2" w:rsidRPr="004E2E41" w:rsidRDefault="00CF4CB2" w:rsidP="00CF4CB2">
      <w:pPr>
        <w:autoSpaceDE w:val="0"/>
        <w:autoSpaceDN w:val="0"/>
        <w:adjustRightInd w:val="0"/>
        <w:rPr>
          <w:rFonts w:asciiTheme="minorHAnsi" w:hAnsiTheme="minorHAnsi" w:cstheme="minorHAnsi"/>
          <w:sz w:val="22"/>
          <w:szCs w:val="22"/>
        </w:rPr>
      </w:pPr>
    </w:p>
    <w:p w14:paraId="490CF16F" w14:textId="77777777" w:rsidR="00CF4CB2" w:rsidRPr="004E2E41" w:rsidRDefault="00CF4CB2" w:rsidP="00CF4CB2">
      <w:pPr>
        <w:pStyle w:val="Default"/>
        <w:rPr>
          <w:rFonts w:asciiTheme="minorHAnsi" w:hAnsiTheme="minorHAnsi" w:cstheme="minorHAnsi"/>
          <w:color w:val="auto"/>
          <w:sz w:val="22"/>
          <w:szCs w:val="22"/>
        </w:rPr>
      </w:pPr>
      <w:r w:rsidRPr="004E2E41">
        <w:rPr>
          <w:rFonts w:asciiTheme="minorHAnsi" w:hAnsiTheme="minorHAnsi" w:cstheme="minorHAnsi"/>
          <w:sz w:val="22"/>
          <w:szCs w:val="22"/>
        </w:rPr>
        <w:t xml:space="preserve">The </w:t>
      </w:r>
      <w:r w:rsidRPr="004E2E41">
        <w:rPr>
          <w:rFonts w:asciiTheme="minorHAnsi" w:hAnsiTheme="minorHAnsi" w:cstheme="minorHAnsi"/>
          <w:color w:val="auto"/>
          <w:sz w:val="22"/>
          <w:szCs w:val="22"/>
        </w:rPr>
        <w:t xml:space="preserve">ASA24 </w:t>
      </w:r>
      <w:r w:rsidRPr="004E2E41">
        <w:rPr>
          <w:rFonts w:asciiTheme="minorHAnsi" w:hAnsiTheme="minorHAnsi" w:cstheme="minorHAnsi"/>
          <w:sz w:val="22"/>
          <w:szCs w:val="22"/>
          <w:shd w:val="clear" w:color="auto" w:fill="FFFFFF"/>
        </w:rPr>
        <w:t>TNMYPHEI</w:t>
      </w:r>
      <w:r w:rsidRPr="004E2E41">
        <w:rPr>
          <w:rFonts w:asciiTheme="minorHAnsi" w:hAnsiTheme="minorHAnsi" w:cstheme="minorHAnsi"/>
          <w:color w:val="auto"/>
          <w:sz w:val="22"/>
          <w:szCs w:val="22"/>
        </w:rPr>
        <w:t xml:space="preserve"> data provide the </w:t>
      </w:r>
      <w:r w:rsidRPr="004E2E41">
        <w:rPr>
          <w:rFonts w:asciiTheme="minorHAnsi" w:hAnsiTheme="minorHAnsi" w:cstheme="minorHAnsi"/>
          <w:sz w:val="22"/>
          <w:szCs w:val="22"/>
        </w:rPr>
        <w:t xml:space="preserve">following components </w:t>
      </w:r>
      <w:r w:rsidRPr="004E2E41">
        <w:rPr>
          <w:rFonts w:asciiTheme="minorHAnsi" w:hAnsiTheme="minorHAnsi" w:cstheme="minorHAnsi"/>
          <w:color w:val="auto"/>
          <w:sz w:val="22"/>
          <w:szCs w:val="22"/>
        </w:rPr>
        <w:t xml:space="preserve">used directly in the calculation of </w:t>
      </w:r>
      <w:r w:rsidRPr="004E2E41">
        <w:rPr>
          <w:rFonts w:asciiTheme="minorHAnsi" w:hAnsiTheme="minorHAnsi" w:cstheme="minorHAnsi"/>
          <w:sz w:val="22"/>
          <w:szCs w:val="22"/>
        </w:rPr>
        <w:t xml:space="preserve">HEI-2010: </w:t>
      </w:r>
      <w:r w:rsidRPr="004E2E41">
        <w:rPr>
          <w:rFonts w:asciiTheme="minorHAnsi" w:hAnsiTheme="minorHAnsi" w:cstheme="minorHAnsi"/>
          <w:color w:val="auto"/>
          <w:sz w:val="22"/>
          <w:szCs w:val="22"/>
        </w:rPr>
        <w:t>Total Fruit; Whole Fruit; Whole Grains; Refined Grains; and Sodium.</w:t>
      </w:r>
    </w:p>
    <w:p w14:paraId="1096F995" w14:textId="77777777" w:rsidR="00CF4CB2" w:rsidRPr="004E2E41" w:rsidRDefault="00CF4CB2" w:rsidP="00CF4CB2">
      <w:pPr>
        <w:pStyle w:val="Default"/>
        <w:rPr>
          <w:rFonts w:asciiTheme="minorHAnsi" w:hAnsiTheme="minorHAnsi" w:cstheme="minorHAnsi"/>
          <w:color w:val="auto"/>
          <w:sz w:val="22"/>
          <w:szCs w:val="22"/>
        </w:rPr>
      </w:pPr>
    </w:p>
    <w:p w14:paraId="0AF17CD5" w14:textId="77777777" w:rsidR="00CF4CB2" w:rsidRPr="004E2E41" w:rsidRDefault="00CF4CB2" w:rsidP="00CF4CB2">
      <w:pPr>
        <w:pStyle w:val="Default"/>
        <w:rPr>
          <w:rFonts w:asciiTheme="minorHAnsi" w:hAnsiTheme="minorHAnsi" w:cstheme="minorHAnsi"/>
          <w:i/>
          <w:sz w:val="22"/>
          <w:szCs w:val="22"/>
        </w:rPr>
      </w:pPr>
      <w:r w:rsidRPr="004E2E41">
        <w:rPr>
          <w:rFonts w:asciiTheme="minorHAnsi" w:hAnsiTheme="minorHAnsi" w:cstheme="minorHAnsi"/>
          <w:i/>
          <w:sz w:val="22"/>
          <w:szCs w:val="22"/>
        </w:rPr>
        <w:t xml:space="preserve">Additional steps are necessary to create the remaining components that are a combination of variables: Total Vegetables; Greens and Beans; Dairy; Total Protein; Seafood and Plant Proteins; Fatty Acids and Empty Calories. </w:t>
      </w:r>
    </w:p>
    <w:p w14:paraId="6D4EB797" w14:textId="77777777" w:rsidR="00CF4CB2" w:rsidRPr="004E2E41" w:rsidRDefault="00CF4CB2" w:rsidP="002117A0">
      <w:pPr>
        <w:pStyle w:val="Default"/>
        <w:rPr>
          <w:rFonts w:asciiTheme="minorHAnsi" w:hAnsiTheme="minorHAnsi" w:cstheme="minorHAnsi"/>
          <w:i/>
          <w:sz w:val="22"/>
          <w:szCs w:val="22"/>
        </w:rPr>
      </w:pPr>
    </w:p>
    <w:p w14:paraId="7FE60F3E" w14:textId="77777777" w:rsidR="00CF4CB2" w:rsidRPr="004E2E41" w:rsidRDefault="00CF4CB2" w:rsidP="00CF4CB2">
      <w:pPr>
        <w:pStyle w:val="Default"/>
        <w:rPr>
          <w:rFonts w:asciiTheme="minorHAnsi" w:hAnsiTheme="minorHAnsi" w:cstheme="minorHAnsi"/>
          <w:b/>
          <w:color w:val="auto"/>
          <w:sz w:val="22"/>
          <w:szCs w:val="22"/>
        </w:rPr>
      </w:pPr>
      <w:r w:rsidRPr="004E2E41">
        <w:rPr>
          <w:rFonts w:asciiTheme="minorHAnsi" w:hAnsiTheme="minorHAnsi" w:cstheme="minorHAnsi"/>
          <w:b/>
          <w:color w:val="auto"/>
          <w:sz w:val="22"/>
          <w:szCs w:val="22"/>
        </w:rPr>
        <w:t xml:space="preserve">The SAS program carries out </w:t>
      </w:r>
      <w:r w:rsidR="001D3962">
        <w:rPr>
          <w:rFonts w:asciiTheme="minorHAnsi" w:hAnsiTheme="minorHAnsi" w:cstheme="minorHAnsi"/>
          <w:b/>
          <w:color w:val="auto"/>
          <w:sz w:val="22"/>
          <w:szCs w:val="22"/>
        </w:rPr>
        <w:t>8</w:t>
      </w:r>
      <w:r w:rsidRPr="004E2E41">
        <w:rPr>
          <w:rFonts w:asciiTheme="minorHAnsi" w:hAnsiTheme="minorHAnsi" w:cstheme="minorHAnsi"/>
          <w:b/>
          <w:color w:val="auto"/>
          <w:sz w:val="22"/>
          <w:szCs w:val="22"/>
        </w:rPr>
        <w:t xml:space="preserve"> steps:</w:t>
      </w:r>
    </w:p>
    <w:p w14:paraId="37E3B33D" w14:textId="77777777" w:rsidR="00CF4CB2" w:rsidRPr="004E2E41" w:rsidRDefault="00CF4CB2" w:rsidP="002117A0">
      <w:pPr>
        <w:pStyle w:val="Default"/>
        <w:rPr>
          <w:rFonts w:asciiTheme="minorHAnsi" w:hAnsiTheme="minorHAnsi" w:cstheme="minorHAnsi"/>
          <w:i/>
          <w:sz w:val="22"/>
          <w:szCs w:val="22"/>
        </w:rPr>
      </w:pPr>
    </w:p>
    <w:p w14:paraId="3BFDCD17" w14:textId="5DD8558B" w:rsidR="00842A4D" w:rsidRPr="004E2E41" w:rsidRDefault="00842A4D" w:rsidP="004E2E41">
      <w:pPr>
        <w:pStyle w:val="Default"/>
        <w:numPr>
          <w:ilvl w:val="0"/>
          <w:numId w:val="9"/>
        </w:numPr>
        <w:ind w:left="270" w:hanging="270"/>
        <w:rPr>
          <w:rFonts w:asciiTheme="minorHAnsi" w:hAnsiTheme="minorHAnsi" w:cstheme="minorHAnsi"/>
          <w:b/>
          <w:sz w:val="22"/>
          <w:szCs w:val="22"/>
        </w:rPr>
      </w:pPr>
      <w:r w:rsidRPr="004E2E41">
        <w:rPr>
          <w:rFonts w:asciiTheme="minorHAnsi" w:hAnsiTheme="minorHAnsi" w:cstheme="minorHAnsi"/>
          <w:b/>
          <w:sz w:val="22"/>
          <w:szCs w:val="22"/>
        </w:rPr>
        <w:t xml:space="preserve">Reads in ASA24 </w:t>
      </w:r>
      <w:r w:rsidRPr="004E2E41">
        <w:rPr>
          <w:rFonts w:asciiTheme="minorHAnsi" w:hAnsiTheme="minorHAnsi" w:cstheme="minorHAnsi"/>
          <w:b/>
          <w:sz w:val="22"/>
          <w:szCs w:val="22"/>
          <w:shd w:val="clear" w:color="auto" w:fill="FFFFFF"/>
        </w:rPr>
        <w:t xml:space="preserve">INFMYPHEI and TNMYPHEI </w:t>
      </w:r>
      <w:r w:rsidRPr="004E2E41">
        <w:rPr>
          <w:rFonts w:asciiTheme="minorHAnsi" w:hAnsiTheme="minorHAnsi" w:cstheme="minorHAnsi"/>
          <w:b/>
          <w:sz w:val="22"/>
          <w:szCs w:val="22"/>
        </w:rPr>
        <w:t>data.</w:t>
      </w:r>
    </w:p>
    <w:p w14:paraId="77A772AA" w14:textId="77777777" w:rsidR="002117A0" w:rsidRPr="004E2E41" w:rsidRDefault="002117A0" w:rsidP="002117A0">
      <w:pPr>
        <w:pStyle w:val="Default"/>
        <w:rPr>
          <w:rFonts w:asciiTheme="minorHAnsi" w:hAnsiTheme="minorHAnsi" w:cstheme="minorHAnsi"/>
          <w:sz w:val="22"/>
          <w:szCs w:val="22"/>
        </w:rPr>
      </w:pPr>
      <w:r w:rsidRPr="004E2E41">
        <w:rPr>
          <w:rFonts w:asciiTheme="minorHAnsi" w:hAnsiTheme="minorHAnsi" w:cstheme="minorHAnsi"/>
          <w:sz w:val="22"/>
          <w:szCs w:val="22"/>
        </w:rPr>
        <w:t xml:space="preserve"> </w:t>
      </w:r>
    </w:p>
    <w:p w14:paraId="13B1674E" w14:textId="77777777" w:rsidR="000439D6" w:rsidRPr="00FA0F89" w:rsidRDefault="000439D6" w:rsidP="000439D6">
      <w:pPr>
        <w:pStyle w:val="Default"/>
        <w:ind w:left="360"/>
        <w:rPr>
          <w:rFonts w:ascii="Calibri" w:hAnsi="Calibri" w:cs="Calibri"/>
          <w:sz w:val="22"/>
          <w:szCs w:val="22"/>
        </w:rPr>
      </w:pPr>
      <w:bookmarkStart w:id="6" w:name="_Hlk1996917"/>
      <w:bookmarkStart w:id="7" w:name="_Hlk1998175"/>
      <w:r w:rsidRPr="00FA0F89">
        <w:rPr>
          <w:rFonts w:ascii="Calibri" w:hAnsi="Calibri" w:cs="Calibri"/>
          <w:sz w:val="22"/>
          <w:szCs w:val="22"/>
        </w:rPr>
        <w:t>The data contain values from the Food and Nutrient Database for Dietary Surveys (FNDDS), version 4.1, and the My Pyramid Equivalents Database for USDA Survey Food Codes (MPED), version 2.0.</w:t>
      </w:r>
    </w:p>
    <w:bookmarkEnd w:id="6"/>
    <w:bookmarkEnd w:id="7"/>
    <w:p w14:paraId="3B39D40A" w14:textId="77777777" w:rsidR="00921DDE" w:rsidRPr="004E2E41" w:rsidRDefault="00921DDE" w:rsidP="002117A0">
      <w:pPr>
        <w:pStyle w:val="Default"/>
        <w:rPr>
          <w:rFonts w:asciiTheme="minorHAnsi" w:hAnsiTheme="minorHAnsi" w:cstheme="minorHAnsi"/>
          <w:sz w:val="22"/>
          <w:szCs w:val="22"/>
        </w:rPr>
      </w:pPr>
    </w:p>
    <w:p w14:paraId="535D7AF6" w14:textId="77777777" w:rsidR="00842A4D" w:rsidRPr="004E2E41" w:rsidRDefault="00842A4D" w:rsidP="004E2E41">
      <w:pPr>
        <w:pStyle w:val="Default"/>
        <w:numPr>
          <w:ilvl w:val="0"/>
          <w:numId w:val="9"/>
        </w:numPr>
        <w:ind w:left="270" w:hanging="270"/>
        <w:rPr>
          <w:rFonts w:asciiTheme="minorHAnsi" w:hAnsiTheme="minorHAnsi" w:cstheme="minorHAnsi"/>
          <w:b/>
          <w:color w:val="auto"/>
          <w:sz w:val="22"/>
          <w:szCs w:val="22"/>
        </w:rPr>
      </w:pPr>
      <w:r w:rsidRPr="004E2E41">
        <w:rPr>
          <w:rFonts w:asciiTheme="minorHAnsi" w:hAnsiTheme="minorHAnsi" w:cstheme="minorHAnsi"/>
          <w:b/>
          <w:color w:val="auto"/>
          <w:sz w:val="22"/>
          <w:szCs w:val="22"/>
        </w:rPr>
        <w:t>Moves soy beverages out of Soybean Products (M_SOY</w:t>
      </w:r>
      <w:r w:rsidRPr="004E2E41">
        <w:rPr>
          <w:rStyle w:val="CommentReference"/>
          <w:rFonts w:asciiTheme="minorHAnsi" w:hAnsiTheme="minorHAnsi" w:cstheme="minorHAnsi"/>
          <w:b/>
          <w:color w:val="auto"/>
          <w:sz w:val="22"/>
          <w:szCs w:val="22"/>
        </w:rPr>
        <w:t xml:space="preserve">) </w:t>
      </w:r>
      <w:r w:rsidRPr="004E2E41">
        <w:rPr>
          <w:rFonts w:asciiTheme="minorHAnsi" w:hAnsiTheme="minorHAnsi" w:cstheme="minorHAnsi"/>
          <w:b/>
          <w:color w:val="auto"/>
          <w:sz w:val="22"/>
          <w:szCs w:val="22"/>
        </w:rPr>
        <w:t>and into Dairy (D_TOTAL).  This uses the ASA24 INFMYPHEI output file.  The adjusted totals are generated for each day of dietary intake and saved in a temporary SAS dataset.</w:t>
      </w:r>
    </w:p>
    <w:p w14:paraId="44430AEE" w14:textId="77777777" w:rsidR="004034D1" w:rsidRPr="004E2E41" w:rsidRDefault="004034D1" w:rsidP="002117A0">
      <w:pPr>
        <w:pStyle w:val="Default"/>
        <w:rPr>
          <w:rFonts w:asciiTheme="minorHAnsi" w:hAnsiTheme="minorHAnsi" w:cstheme="minorHAnsi"/>
          <w:color w:val="auto"/>
          <w:sz w:val="22"/>
          <w:szCs w:val="22"/>
        </w:rPr>
      </w:pPr>
    </w:p>
    <w:p w14:paraId="5B0724F3" w14:textId="77777777" w:rsidR="00E53F1B" w:rsidRPr="004E2E41" w:rsidRDefault="00E53F1B" w:rsidP="004E2E41">
      <w:pPr>
        <w:pStyle w:val="Default"/>
        <w:ind w:left="360"/>
        <w:rPr>
          <w:rFonts w:asciiTheme="minorHAnsi" w:hAnsiTheme="minorHAnsi" w:cstheme="minorHAnsi"/>
          <w:color w:val="auto"/>
          <w:sz w:val="22"/>
          <w:szCs w:val="22"/>
        </w:rPr>
      </w:pPr>
      <w:r w:rsidRPr="004E2E41">
        <w:rPr>
          <w:rFonts w:asciiTheme="minorHAnsi" w:hAnsiTheme="minorHAnsi" w:cstheme="minorHAnsi"/>
          <w:iCs/>
          <w:color w:val="auto"/>
          <w:sz w:val="22"/>
          <w:szCs w:val="22"/>
          <w:u w:val="single"/>
        </w:rPr>
        <w:t>Calculation note for soy beverages (Dairy and Total Protein Foods components):</w:t>
      </w:r>
      <w:r w:rsidRPr="004E2E41">
        <w:rPr>
          <w:rFonts w:asciiTheme="minorHAnsi" w:hAnsiTheme="minorHAnsi" w:cstheme="minorHAnsi"/>
          <w:i/>
          <w:iCs/>
          <w:color w:val="auto"/>
          <w:sz w:val="22"/>
          <w:szCs w:val="22"/>
        </w:rPr>
        <w:t xml:space="preserve"> </w:t>
      </w:r>
      <w:r w:rsidRPr="004E2E41">
        <w:rPr>
          <w:rFonts w:asciiTheme="minorHAnsi" w:hAnsiTheme="minorHAnsi" w:cstheme="minorHAnsi"/>
          <w:color w:val="auto"/>
          <w:sz w:val="22"/>
          <w:szCs w:val="22"/>
        </w:rPr>
        <w:t xml:space="preserve">Soy beverages are counted as part of the Dairy component of the HEI-2010. This differs from the MPED, which groups them with other soy products in the Meats and Beans group. The </w:t>
      </w:r>
      <w:r w:rsidRPr="004E2E41">
        <w:rPr>
          <w:rFonts w:asciiTheme="minorHAnsi" w:hAnsiTheme="minorHAnsi" w:cstheme="minorHAnsi"/>
          <w:color w:val="auto"/>
          <w:sz w:val="22"/>
          <w:szCs w:val="22"/>
        </w:rPr>
        <w:lastRenderedPageBreak/>
        <w:t xml:space="preserve">reassignment process is completed in this step. Soy beverages (food codes 11310000, 11320000, 11321000, and 11330000) are converted from soybean products (M_SOY) in ounce equivalents to milk (D_TOTAL) in cup equivalents, based on the weight in grams of 1 cup. </w:t>
      </w:r>
    </w:p>
    <w:p w14:paraId="3C216BF9" w14:textId="77777777" w:rsidR="007C1E92" w:rsidRPr="004E2E41" w:rsidRDefault="007C1E92" w:rsidP="00E53F1B">
      <w:pPr>
        <w:pStyle w:val="Default"/>
        <w:rPr>
          <w:rFonts w:asciiTheme="minorHAnsi" w:hAnsiTheme="minorHAnsi" w:cstheme="minorHAnsi"/>
          <w:color w:val="auto"/>
          <w:sz w:val="22"/>
          <w:szCs w:val="22"/>
        </w:rPr>
      </w:pPr>
    </w:p>
    <w:p w14:paraId="614041F9" w14:textId="10496DB3" w:rsidR="00842A4D" w:rsidRPr="004E2E41" w:rsidRDefault="00842A4D" w:rsidP="00842A4D">
      <w:pPr>
        <w:pStyle w:val="Default"/>
        <w:numPr>
          <w:ilvl w:val="0"/>
          <w:numId w:val="9"/>
        </w:numPr>
        <w:ind w:left="270" w:hanging="270"/>
        <w:rPr>
          <w:rFonts w:asciiTheme="minorHAnsi" w:hAnsiTheme="minorHAnsi" w:cstheme="minorHAnsi"/>
          <w:b/>
          <w:color w:val="auto"/>
          <w:sz w:val="22"/>
          <w:szCs w:val="22"/>
        </w:rPr>
      </w:pPr>
      <w:r w:rsidRPr="004E2E41">
        <w:rPr>
          <w:rFonts w:asciiTheme="minorHAnsi" w:hAnsiTheme="minorHAnsi" w:cstheme="minorHAnsi"/>
          <w:b/>
          <w:color w:val="auto"/>
          <w:sz w:val="22"/>
          <w:szCs w:val="22"/>
        </w:rPr>
        <w:t>Merges the TNMYPHEI file with the SAS dataset created in Step</w:t>
      </w:r>
      <w:r w:rsidR="007C1E92" w:rsidRPr="004E2E41">
        <w:rPr>
          <w:rFonts w:asciiTheme="minorHAnsi" w:hAnsiTheme="minorHAnsi" w:cstheme="minorHAnsi"/>
          <w:b/>
          <w:color w:val="auto"/>
          <w:sz w:val="22"/>
          <w:szCs w:val="22"/>
        </w:rPr>
        <w:t>s 2</w:t>
      </w:r>
      <w:r w:rsidRPr="004E2E41">
        <w:rPr>
          <w:rFonts w:asciiTheme="minorHAnsi" w:hAnsiTheme="minorHAnsi" w:cstheme="minorHAnsi"/>
          <w:b/>
          <w:color w:val="auto"/>
          <w:sz w:val="22"/>
          <w:szCs w:val="22"/>
        </w:rPr>
        <w:t>, creating a file with adjusted variables for the MPED variables of Total Milk (D_TOTAL_ADJ) and Soybean Products (M_SOY_ADJ).</w:t>
      </w:r>
    </w:p>
    <w:p w14:paraId="792FD2FC" w14:textId="77777777" w:rsidR="007C1E92" w:rsidRPr="004E2E41" w:rsidRDefault="007C1E92" w:rsidP="004E2E41">
      <w:pPr>
        <w:pStyle w:val="Default"/>
        <w:ind w:left="270"/>
        <w:rPr>
          <w:rFonts w:asciiTheme="minorHAnsi" w:hAnsiTheme="minorHAnsi" w:cstheme="minorHAnsi"/>
          <w:b/>
          <w:color w:val="auto"/>
          <w:sz w:val="22"/>
          <w:szCs w:val="22"/>
        </w:rPr>
      </w:pPr>
    </w:p>
    <w:p w14:paraId="3ABE031C" w14:textId="77777777" w:rsidR="007C1E92" w:rsidRPr="004E2E41" w:rsidRDefault="007C1E92" w:rsidP="004E2E41">
      <w:pPr>
        <w:pStyle w:val="Default"/>
        <w:numPr>
          <w:ilvl w:val="0"/>
          <w:numId w:val="9"/>
        </w:numPr>
        <w:ind w:left="270" w:hanging="270"/>
        <w:rPr>
          <w:rFonts w:asciiTheme="minorHAnsi" w:hAnsiTheme="minorHAnsi" w:cstheme="minorHAnsi"/>
          <w:b/>
          <w:color w:val="auto"/>
          <w:sz w:val="22"/>
          <w:szCs w:val="22"/>
        </w:rPr>
      </w:pPr>
      <w:r w:rsidRPr="004E2E41">
        <w:rPr>
          <w:rFonts w:asciiTheme="minorHAnsi" w:hAnsiTheme="minorHAnsi" w:cstheme="minorHAnsi"/>
          <w:b/>
          <w:color w:val="auto"/>
          <w:sz w:val="22"/>
          <w:szCs w:val="22"/>
        </w:rPr>
        <w:t xml:space="preserve">Creates additional required variables: MONOPOLY, ALLMEAT, SEAPLANT, </w:t>
      </w:r>
      <w:r w:rsidRPr="004E2E41">
        <w:rPr>
          <w:rFonts w:asciiTheme="minorHAnsi" w:hAnsiTheme="minorHAnsi" w:cstheme="minorHAnsi"/>
          <w:b/>
          <w:iCs/>
          <w:sz w:val="22"/>
          <w:szCs w:val="22"/>
        </w:rPr>
        <w:t>ADDSUGC, SOLDFATC</w:t>
      </w:r>
      <w:r w:rsidRPr="004E2E41">
        <w:rPr>
          <w:rFonts w:asciiTheme="minorHAnsi" w:hAnsiTheme="minorHAnsi" w:cstheme="minorHAnsi"/>
          <w:b/>
          <w:color w:val="auto"/>
          <w:sz w:val="22"/>
          <w:szCs w:val="22"/>
        </w:rPr>
        <w:t xml:space="preserve">, </w:t>
      </w:r>
      <w:r w:rsidRPr="004E2E41">
        <w:rPr>
          <w:rFonts w:asciiTheme="minorHAnsi" w:hAnsiTheme="minorHAnsi" w:cstheme="minorHAnsi"/>
          <w:b/>
          <w:iCs/>
          <w:sz w:val="22"/>
          <w:szCs w:val="22"/>
        </w:rPr>
        <w:t>EXALCCAL</w:t>
      </w:r>
      <w:r w:rsidRPr="004E2E41">
        <w:rPr>
          <w:rFonts w:asciiTheme="minorHAnsi" w:hAnsiTheme="minorHAnsi" w:cstheme="minorHAnsi"/>
          <w:b/>
          <w:color w:val="auto"/>
          <w:sz w:val="22"/>
          <w:szCs w:val="22"/>
        </w:rPr>
        <w:t xml:space="preserve"> and EMPTYCAL10.</w:t>
      </w:r>
    </w:p>
    <w:p w14:paraId="268A22DD" w14:textId="77777777" w:rsidR="007C1E92" w:rsidRPr="004E2E41" w:rsidRDefault="007C1E92" w:rsidP="004E2E41">
      <w:pPr>
        <w:pStyle w:val="Default"/>
        <w:ind w:left="270"/>
        <w:rPr>
          <w:rFonts w:asciiTheme="minorHAnsi" w:hAnsiTheme="minorHAnsi" w:cstheme="minorHAnsi"/>
          <w:b/>
          <w:color w:val="auto"/>
          <w:sz w:val="22"/>
          <w:szCs w:val="22"/>
        </w:rPr>
      </w:pPr>
    </w:p>
    <w:p w14:paraId="7B1AA240" w14:textId="451B50A8" w:rsidR="00E53F1B" w:rsidRDefault="00E53F1B">
      <w:pPr>
        <w:ind w:left="270"/>
        <w:rPr>
          <w:rFonts w:asciiTheme="minorHAnsi" w:hAnsiTheme="minorHAnsi" w:cstheme="minorHAnsi"/>
          <w:sz w:val="22"/>
          <w:szCs w:val="22"/>
        </w:rPr>
      </w:pPr>
      <w:r w:rsidRPr="004E2E41">
        <w:rPr>
          <w:rFonts w:asciiTheme="minorHAnsi" w:hAnsiTheme="minorHAnsi" w:cstheme="minorHAnsi"/>
          <w:iCs/>
          <w:sz w:val="22"/>
          <w:szCs w:val="22"/>
          <w:u w:val="single"/>
        </w:rPr>
        <w:t xml:space="preserve">Calculation note for </w:t>
      </w:r>
      <w:r w:rsidR="007C1E92" w:rsidRPr="004E2E41">
        <w:rPr>
          <w:rFonts w:asciiTheme="minorHAnsi" w:hAnsiTheme="minorHAnsi" w:cstheme="minorHAnsi"/>
          <w:iCs/>
          <w:sz w:val="22"/>
          <w:szCs w:val="22"/>
          <w:u w:val="single"/>
        </w:rPr>
        <w:t>MONOPOLY</w:t>
      </w:r>
      <w:r w:rsidRPr="004E2E41">
        <w:rPr>
          <w:rFonts w:asciiTheme="minorHAnsi" w:hAnsiTheme="minorHAnsi" w:cstheme="minorHAnsi"/>
          <w:sz w:val="22"/>
          <w:szCs w:val="22"/>
          <w:u w:val="single"/>
        </w:rPr>
        <w:t>:</w:t>
      </w:r>
      <w:r w:rsidRPr="004E2E41">
        <w:rPr>
          <w:rFonts w:asciiTheme="minorHAnsi" w:hAnsiTheme="minorHAnsi" w:cstheme="minorHAnsi"/>
          <w:sz w:val="22"/>
          <w:szCs w:val="22"/>
        </w:rPr>
        <w:t xml:space="preserve"> </w:t>
      </w:r>
      <w:r w:rsidR="007C1E92" w:rsidRPr="004E2E41">
        <w:rPr>
          <w:rFonts w:asciiTheme="minorHAnsi" w:hAnsiTheme="minorHAnsi" w:cstheme="minorHAnsi"/>
          <w:sz w:val="22"/>
          <w:szCs w:val="22"/>
        </w:rPr>
        <w:t xml:space="preserve">MONOPOLY sums up </w:t>
      </w:r>
      <w:r w:rsidR="00CD53A5" w:rsidRPr="004E2E41">
        <w:rPr>
          <w:rFonts w:asciiTheme="minorHAnsi" w:hAnsiTheme="minorHAnsi" w:cstheme="minorHAnsi"/>
          <w:sz w:val="22"/>
          <w:szCs w:val="22"/>
        </w:rPr>
        <w:t>m</w:t>
      </w:r>
      <w:r w:rsidRPr="004E2E41">
        <w:rPr>
          <w:rFonts w:asciiTheme="minorHAnsi" w:hAnsiTheme="minorHAnsi" w:cstheme="minorHAnsi"/>
          <w:sz w:val="22"/>
          <w:szCs w:val="22"/>
        </w:rPr>
        <w:t xml:space="preserve">onounsaturated and polyunsaturated fatty acids </w:t>
      </w:r>
      <w:r w:rsidR="007C1E92" w:rsidRPr="004E2E41">
        <w:rPr>
          <w:rFonts w:asciiTheme="minorHAnsi" w:hAnsiTheme="minorHAnsi" w:cstheme="minorHAnsi"/>
          <w:sz w:val="22"/>
          <w:szCs w:val="22"/>
        </w:rPr>
        <w:t>(</w:t>
      </w:r>
      <w:r w:rsidR="00CD53A5" w:rsidRPr="004E2E41">
        <w:rPr>
          <w:rFonts w:asciiTheme="minorHAnsi" w:hAnsiTheme="minorHAnsi" w:cstheme="minorHAnsi"/>
          <w:sz w:val="22"/>
          <w:szCs w:val="22"/>
        </w:rPr>
        <w:t xml:space="preserve">MONOPOLY = </w:t>
      </w:r>
      <w:r w:rsidR="004071C7">
        <w:rPr>
          <w:rFonts w:asciiTheme="minorHAnsi" w:hAnsiTheme="minorHAnsi" w:cstheme="minorHAnsi"/>
          <w:sz w:val="22"/>
          <w:szCs w:val="22"/>
        </w:rPr>
        <w:t>MFAT</w:t>
      </w:r>
      <w:r w:rsidR="00CD53A5" w:rsidRPr="004E2E41">
        <w:rPr>
          <w:rFonts w:asciiTheme="minorHAnsi" w:hAnsiTheme="minorHAnsi" w:cstheme="minorHAnsi"/>
          <w:sz w:val="22"/>
          <w:szCs w:val="22"/>
        </w:rPr>
        <w:t xml:space="preserve"> + </w:t>
      </w:r>
      <w:r w:rsidR="004071C7">
        <w:rPr>
          <w:rFonts w:asciiTheme="minorHAnsi" w:hAnsiTheme="minorHAnsi" w:cstheme="minorHAnsi"/>
          <w:sz w:val="22"/>
          <w:szCs w:val="22"/>
        </w:rPr>
        <w:t>PFAT</w:t>
      </w:r>
      <w:r w:rsidR="00CD53A5" w:rsidRPr="004E2E41">
        <w:rPr>
          <w:rFonts w:asciiTheme="minorHAnsi" w:hAnsiTheme="minorHAnsi" w:cstheme="minorHAnsi"/>
          <w:sz w:val="22"/>
          <w:szCs w:val="22"/>
        </w:rPr>
        <w:t>)</w:t>
      </w:r>
      <w:r w:rsidRPr="004E2E41">
        <w:rPr>
          <w:rFonts w:asciiTheme="minorHAnsi" w:hAnsiTheme="minorHAnsi" w:cstheme="minorHAnsi"/>
          <w:sz w:val="22"/>
          <w:szCs w:val="22"/>
        </w:rPr>
        <w:t xml:space="preserve">. </w:t>
      </w:r>
      <w:r w:rsidR="00CD53A5" w:rsidRPr="004E2E41">
        <w:rPr>
          <w:rFonts w:asciiTheme="minorHAnsi" w:hAnsiTheme="minorHAnsi" w:cstheme="minorHAnsi"/>
          <w:sz w:val="22"/>
          <w:szCs w:val="22"/>
        </w:rPr>
        <w:t>To estimate the fatty acid ratio of unsaturated fatty acids to saturated fatty acids, the scoring macro divides this summed value is then divided by saturated fatty acids</w:t>
      </w:r>
      <w:r w:rsidR="00CD53A5" w:rsidRPr="004E2E41" w:rsidDel="00CD53A5">
        <w:rPr>
          <w:rFonts w:asciiTheme="minorHAnsi" w:hAnsiTheme="minorHAnsi" w:cstheme="minorHAnsi"/>
          <w:sz w:val="22"/>
          <w:szCs w:val="22"/>
        </w:rPr>
        <w:t xml:space="preserve"> </w:t>
      </w:r>
      <w:r w:rsidRPr="004E2E41">
        <w:rPr>
          <w:rFonts w:asciiTheme="minorHAnsi" w:hAnsiTheme="minorHAnsi" w:cstheme="minorHAnsi"/>
          <w:sz w:val="22"/>
          <w:szCs w:val="22"/>
        </w:rPr>
        <w:t>(</w:t>
      </w:r>
      <w:r w:rsidR="00CD53A5" w:rsidRPr="004E2E41">
        <w:rPr>
          <w:rFonts w:asciiTheme="minorHAnsi" w:hAnsiTheme="minorHAnsi" w:cstheme="minorHAnsi"/>
          <w:sz w:val="22"/>
          <w:szCs w:val="22"/>
        </w:rPr>
        <w:t>MONOPOLY/</w:t>
      </w:r>
      <w:r w:rsidR="004071C7">
        <w:rPr>
          <w:rFonts w:asciiTheme="minorHAnsi" w:hAnsiTheme="minorHAnsi" w:cstheme="minorHAnsi"/>
          <w:sz w:val="22"/>
          <w:szCs w:val="22"/>
        </w:rPr>
        <w:t>SFAT</w:t>
      </w:r>
      <w:r w:rsidR="00CD53A5" w:rsidRPr="004E2E41">
        <w:rPr>
          <w:rFonts w:asciiTheme="minorHAnsi" w:hAnsiTheme="minorHAnsi" w:cstheme="minorHAnsi"/>
          <w:sz w:val="22"/>
          <w:szCs w:val="22"/>
        </w:rPr>
        <w:t xml:space="preserve"> (g)</w:t>
      </w:r>
      <w:r w:rsidRPr="004E2E41">
        <w:rPr>
          <w:rFonts w:asciiTheme="minorHAnsi" w:hAnsiTheme="minorHAnsi" w:cstheme="minorHAnsi"/>
          <w:sz w:val="22"/>
          <w:szCs w:val="22"/>
        </w:rPr>
        <w:t>).</w:t>
      </w:r>
    </w:p>
    <w:p w14:paraId="47CF6A69" w14:textId="77777777" w:rsidR="00B1757C" w:rsidRDefault="00B1757C">
      <w:pPr>
        <w:ind w:left="270"/>
        <w:rPr>
          <w:rFonts w:asciiTheme="minorHAnsi" w:hAnsiTheme="minorHAnsi" w:cstheme="minorHAnsi"/>
          <w:sz w:val="22"/>
          <w:szCs w:val="22"/>
        </w:rPr>
      </w:pPr>
    </w:p>
    <w:p w14:paraId="7B320D0A" w14:textId="77777777" w:rsidR="00B1757C" w:rsidRPr="00E61D9C" w:rsidRDefault="00B1757C" w:rsidP="00B1757C">
      <w:pPr>
        <w:ind w:left="360"/>
        <w:rPr>
          <w:rFonts w:asciiTheme="minorHAnsi" w:hAnsiTheme="minorHAnsi" w:cstheme="minorHAnsi"/>
          <w:iCs/>
          <w:sz w:val="22"/>
          <w:szCs w:val="22"/>
        </w:rPr>
      </w:pPr>
      <w:r w:rsidRPr="000678C3">
        <w:rPr>
          <w:rFonts w:asciiTheme="minorHAnsi" w:hAnsiTheme="minorHAnsi" w:cstheme="minorHAnsi"/>
          <w:iCs/>
          <w:sz w:val="22"/>
          <w:szCs w:val="22"/>
          <w:u w:val="single"/>
        </w:rPr>
        <w:t>Calculation note for ALLMEAT and SEAPLANT:</w:t>
      </w:r>
      <w:r w:rsidRPr="000678C3">
        <w:rPr>
          <w:rFonts w:asciiTheme="minorHAnsi" w:hAnsiTheme="minorHAnsi" w:cstheme="minorHAnsi"/>
          <w:i/>
          <w:iCs/>
          <w:sz w:val="22"/>
          <w:szCs w:val="22"/>
        </w:rPr>
        <w:t xml:space="preserve">  </w:t>
      </w:r>
      <w:r w:rsidRPr="00E61D9C">
        <w:rPr>
          <w:rFonts w:asciiTheme="minorHAnsi" w:hAnsiTheme="minorHAnsi" w:cstheme="minorHAnsi"/>
          <w:iCs/>
          <w:sz w:val="22"/>
          <w:szCs w:val="22"/>
        </w:rPr>
        <w:t>ALLMEAT sums together all animal and plant proteins, including meat, poultry, fish, eggs, nuts, seeds, and the soy variable (ALLMEAT</w:t>
      </w:r>
      <w:r w:rsidRPr="00E61D9C">
        <w:rPr>
          <w:rFonts w:asciiTheme="minorHAnsi" w:hAnsiTheme="minorHAnsi" w:cstheme="minorHAnsi"/>
          <w:sz w:val="22"/>
          <w:szCs w:val="22"/>
        </w:rPr>
        <w:t xml:space="preserve">  = </w:t>
      </w:r>
      <w:r>
        <w:rPr>
          <w:rFonts w:asciiTheme="minorHAnsi" w:hAnsiTheme="minorHAnsi" w:cstheme="minorHAnsi"/>
          <w:sz w:val="22"/>
          <w:szCs w:val="22"/>
        </w:rPr>
        <w:t>M_</w:t>
      </w:r>
      <w:r w:rsidRPr="00E61D9C">
        <w:rPr>
          <w:rFonts w:asciiTheme="minorHAnsi" w:hAnsiTheme="minorHAnsi" w:cstheme="minorHAnsi"/>
          <w:sz w:val="22"/>
          <w:szCs w:val="22"/>
        </w:rPr>
        <w:t>MP</w:t>
      </w:r>
      <w:r>
        <w:rPr>
          <w:rFonts w:asciiTheme="minorHAnsi" w:hAnsiTheme="minorHAnsi" w:cstheme="minorHAnsi"/>
          <w:sz w:val="22"/>
          <w:szCs w:val="22"/>
        </w:rPr>
        <w:t>F</w:t>
      </w:r>
      <w:r w:rsidRPr="00E61D9C">
        <w:rPr>
          <w:rFonts w:asciiTheme="minorHAnsi" w:hAnsiTheme="minorHAnsi" w:cstheme="minorHAnsi"/>
          <w:sz w:val="22"/>
          <w:szCs w:val="22"/>
        </w:rPr>
        <w:t xml:space="preserve"> (oz) + </w:t>
      </w:r>
      <w:r>
        <w:rPr>
          <w:rFonts w:asciiTheme="minorHAnsi" w:hAnsiTheme="minorHAnsi" w:cstheme="minorHAnsi"/>
          <w:sz w:val="22"/>
          <w:szCs w:val="22"/>
        </w:rPr>
        <w:t>M</w:t>
      </w:r>
      <w:r w:rsidRPr="00E61D9C">
        <w:rPr>
          <w:rFonts w:asciiTheme="minorHAnsi" w:hAnsiTheme="minorHAnsi" w:cstheme="minorHAnsi"/>
          <w:sz w:val="22"/>
          <w:szCs w:val="22"/>
        </w:rPr>
        <w:t xml:space="preserve">_EGG (oz) + </w:t>
      </w:r>
      <w:r>
        <w:rPr>
          <w:rFonts w:asciiTheme="minorHAnsi" w:hAnsiTheme="minorHAnsi" w:cstheme="minorHAnsi"/>
          <w:sz w:val="22"/>
          <w:szCs w:val="22"/>
        </w:rPr>
        <w:t>M</w:t>
      </w:r>
      <w:r w:rsidRPr="00E61D9C">
        <w:rPr>
          <w:rFonts w:asciiTheme="minorHAnsi" w:hAnsiTheme="minorHAnsi" w:cstheme="minorHAnsi"/>
          <w:sz w:val="22"/>
          <w:szCs w:val="22"/>
        </w:rPr>
        <w:t>_NUTSD (oz) +</w:t>
      </w:r>
      <w:r>
        <w:rPr>
          <w:rFonts w:asciiTheme="minorHAnsi" w:hAnsiTheme="minorHAnsi" w:cstheme="minorHAnsi"/>
          <w:sz w:val="22"/>
          <w:szCs w:val="22"/>
        </w:rPr>
        <w:t>M</w:t>
      </w:r>
      <w:r w:rsidRPr="00E61D9C">
        <w:rPr>
          <w:rFonts w:asciiTheme="minorHAnsi" w:hAnsiTheme="minorHAnsi" w:cstheme="minorHAnsi"/>
          <w:sz w:val="22"/>
          <w:szCs w:val="22"/>
        </w:rPr>
        <w:t>_SOY</w:t>
      </w:r>
      <w:r>
        <w:rPr>
          <w:rFonts w:asciiTheme="minorHAnsi" w:hAnsiTheme="minorHAnsi" w:cstheme="minorHAnsi"/>
          <w:sz w:val="22"/>
          <w:szCs w:val="22"/>
        </w:rPr>
        <w:t>_ADJ</w:t>
      </w:r>
      <w:r w:rsidRPr="00E61D9C">
        <w:rPr>
          <w:rFonts w:asciiTheme="minorHAnsi" w:hAnsiTheme="minorHAnsi" w:cstheme="minorHAnsi"/>
          <w:sz w:val="22"/>
          <w:szCs w:val="22"/>
        </w:rPr>
        <w:t xml:space="preserve"> (oz)</w:t>
      </w:r>
      <w:r w:rsidRPr="00E61D9C">
        <w:rPr>
          <w:rFonts w:asciiTheme="minorHAnsi" w:hAnsiTheme="minorHAnsi" w:cstheme="minorHAnsi"/>
          <w:iCs/>
          <w:sz w:val="22"/>
          <w:szCs w:val="22"/>
        </w:rPr>
        <w:t>); while SEAPLANT sums together all fish and plant proteins, including fish, soy, nuts, and seeds (SEAPLANT</w:t>
      </w:r>
      <w:r w:rsidRPr="00E61D9C">
        <w:rPr>
          <w:rFonts w:asciiTheme="minorHAnsi" w:hAnsiTheme="minorHAnsi" w:cstheme="minorHAnsi"/>
          <w:sz w:val="22"/>
          <w:szCs w:val="22"/>
        </w:rPr>
        <w:t xml:space="preserve">  = </w:t>
      </w:r>
      <w:r w:rsidR="001D3962">
        <w:rPr>
          <w:rFonts w:asciiTheme="minorHAnsi" w:hAnsiTheme="minorHAnsi" w:cstheme="minorHAnsi"/>
          <w:sz w:val="22"/>
          <w:szCs w:val="22"/>
        </w:rPr>
        <w:t>M_FISH_HI</w:t>
      </w:r>
      <w:r w:rsidRPr="00E61D9C">
        <w:rPr>
          <w:rFonts w:asciiTheme="minorHAnsi" w:hAnsiTheme="minorHAnsi" w:cstheme="minorHAnsi"/>
          <w:sz w:val="22"/>
          <w:szCs w:val="22"/>
        </w:rPr>
        <w:t xml:space="preserve"> (oz)+ </w:t>
      </w:r>
      <w:r w:rsidR="001D3962">
        <w:rPr>
          <w:rFonts w:asciiTheme="minorHAnsi" w:hAnsiTheme="minorHAnsi" w:cstheme="minorHAnsi"/>
          <w:sz w:val="22"/>
          <w:szCs w:val="22"/>
        </w:rPr>
        <w:t>M_FISH</w:t>
      </w:r>
      <w:r w:rsidRPr="00E61D9C">
        <w:rPr>
          <w:rFonts w:asciiTheme="minorHAnsi" w:hAnsiTheme="minorHAnsi" w:cstheme="minorHAnsi"/>
          <w:sz w:val="22"/>
          <w:szCs w:val="22"/>
        </w:rPr>
        <w:t xml:space="preserve">_LOW (oz) + </w:t>
      </w:r>
      <w:r w:rsidR="001D3962">
        <w:rPr>
          <w:rFonts w:asciiTheme="minorHAnsi" w:hAnsiTheme="minorHAnsi" w:cstheme="minorHAnsi"/>
          <w:sz w:val="22"/>
          <w:szCs w:val="22"/>
        </w:rPr>
        <w:t>M</w:t>
      </w:r>
      <w:r w:rsidRPr="00E61D9C">
        <w:rPr>
          <w:rFonts w:asciiTheme="minorHAnsi" w:hAnsiTheme="minorHAnsi" w:cstheme="minorHAnsi"/>
          <w:sz w:val="22"/>
          <w:szCs w:val="22"/>
        </w:rPr>
        <w:t>_SOY</w:t>
      </w:r>
      <w:r w:rsidR="001D3962">
        <w:rPr>
          <w:rFonts w:asciiTheme="minorHAnsi" w:hAnsiTheme="minorHAnsi" w:cstheme="minorHAnsi"/>
          <w:sz w:val="22"/>
          <w:szCs w:val="22"/>
        </w:rPr>
        <w:t>_ADJ</w:t>
      </w:r>
      <w:r w:rsidRPr="00E61D9C">
        <w:rPr>
          <w:rFonts w:asciiTheme="minorHAnsi" w:hAnsiTheme="minorHAnsi" w:cstheme="minorHAnsi"/>
          <w:sz w:val="22"/>
          <w:szCs w:val="22"/>
        </w:rPr>
        <w:t xml:space="preserve"> (oz) + </w:t>
      </w:r>
      <w:r w:rsidR="001D3962">
        <w:rPr>
          <w:rFonts w:asciiTheme="minorHAnsi" w:hAnsiTheme="minorHAnsi" w:cstheme="minorHAnsi"/>
          <w:sz w:val="22"/>
          <w:szCs w:val="22"/>
        </w:rPr>
        <w:t>M</w:t>
      </w:r>
      <w:r w:rsidRPr="00E61D9C">
        <w:rPr>
          <w:rFonts w:asciiTheme="minorHAnsi" w:hAnsiTheme="minorHAnsi" w:cstheme="minorHAnsi"/>
          <w:sz w:val="22"/>
          <w:szCs w:val="22"/>
        </w:rPr>
        <w:t>_NUTSD (oz)</w:t>
      </w:r>
      <w:r w:rsidRPr="00E61D9C">
        <w:rPr>
          <w:rFonts w:asciiTheme="minorHAnsi" w:hAnsiTheme="minorHAnsi" w:cstheme="minorHAnsi"/>
          <w:iCs/>
          <w:sz w:val="22"/>
          <w:szCs w:val="22"/>
        </w:rPr>
        <w:t xml:space="preserve">). </w:t>
      </w:r>
    </w:p>
    <w:p w14:paraId="4A2B431A" w14:textId="77777777" w:rsidR="00B1757C" w:rsidRPr="00E61D9C" w:rsidRDefault="00B1757C" w:rsidP="004E2E41">
      <w:pPr>
        <w:ind w:left="270"/>
        <w:rPr>
          <w:rFonts w:asciiTheme="minorHAnsi" w:hAnsiTheme="minorHAnsi" w:cstheme="minorHAnsi"/>
          <w:iCs/>
          <w:sz w:val="22"/>
          <w:szCs w:val="22"/>
        </w:rPr>
      </w:pPr>
    </w:p>
    <w:p w14:paraId="78BA09B1" w14:textId="77777777" w:rsidR="001D3962" w:rsidRPr="000678C3" w:rsidRDefault="00B1757C" w:rsidP="001D3962">
      <w:pPr>
        <w:ind w:left="360"/>
        <w:rPr>
          <w:rFonts w:asciiTheme="minorHAnsi" w:hAnsiTheme="minorHAnsi" w:cstheme="minorHAnsi"/>
          <w:iCs/>
          <w:sz w:val="22"/>
          <w:szCs w:val="22"/>
        </w:rPr>
      </w:pPr>
      <w:r w:rsidRPr="00E61D9C">
        <w:rPr>
          <w:rFonts w:asciiTheme="minorHAnsi" w:hAnsiTheme="minorHAnsi" w:cstheme="minorHAnsi"/>
          <w:iCs/>
          <w:sz w:val="22"/>
          <w:szCs w:val="22"/>
          <w:u w:val="single"/>
        </w:rPr>
        <w:t>Calculation note for Empty Calories</w:t>
      </w:r>
      <w:r w:rsidR="001D3962">
        <w:rPr>
          <w:rFonts w:asciiTheme="minorHAnsi" w:hAnsiTheme="minorHAnsi" w:cstheme="minorHAnsi"/>
          <w:iCs/>
          <w:sz w:val="22"/>
          <w:szCs w:val="22"/>
          <w:u w:val="single"/>
        </w:rPr>
        <w:t xml:space="preserve"> </w:t>
      </w:r>
      <w:r w:rsidR="001D3962" w:rsidRPr="00D67AEE">
        <w:rPr>
          <w:rFonts w:asciiTheme="minorHAnsi" w:hAnsiTheme="minorHAnsi" w:cstheme="minorHAnsi"/>
          <w:iCs/>
          <w:sz w:val="22"/>
          <w:szCs w:val="22"/>
          <w:u w:val="single"/>
        </w:rPr>
        <w:t>(EMPTYCAL10)</w:t>
      </w:r>
      <w:r w:rsidRPr="00E61D9C">
        <w:rPr>
          <w:rFonts w:asciiTheme="minorHAnsi" w:hAnsiTheme="minorHAnsi" w:cstheme="minorHAnsi"/>
          <w:sz w:val="22"/>
          <w:szCs w:val="22"/>
        </w:rPr>
        <w:t xml:space="preserve">: </w:t>
      </w:r>
      <w:bookmarkStart w:id="8" w:name="_Hlk428641"/>
      <w:r w:rsidR="001D3962" w:rsidRPr="00E61D9C">
        <w:rPr>
          <w:rFonts w:asciiTheme="minorHAnsi" w:hAnsiTheme="minorHAnsi" w:cstheme="minorHAnsi"/>
          <w:iCs/>
        </w:rPr>
        <w:t xml:space="preserve">EMPTYCAL10 sumps up three variables, ADDSUGC, SOLFATC, and EXALCCAL described below, to calculate Empty calories.   </w:t>
      </w:r>
      <w:bookmarkEnd w:id="8"/>
      <w:r w:rsidR="001D3962" w:rsidRPr="00D67AEE">
        <w:rPr>
          <w:rFonts w:asciiTheme="minorHAnsi" w:hAnsiTheme="minorHAnsi" w:cstheme="minorHAnsi"/>
          <w:iCs/>
          <w:sz w:val="22"/>
          <w:szCs w:val="22"/>
        </w:rPr>
        <w:t xml:space="preserve">The Empty Calories component of the HEI is calculated as a percentage of calories, so all of the variables that comprise empty calories need to be converted to units of calories.  </w:t>
      </w:r>
    </w:p>
    <w:p w14:paraId="1412D5EC" w14:textId="77777777" w:rsidR="001D3962" w:rsidRPr="00E61D9C" w:rsidRDefault="001D3962" w:rsidP="001D3962">
      <w:pPr>
        <w:ind w:left="720"/>
        <w:rPr>
          <w:rFonts w:asciiTheme="minorHAnsi" w:hAnsiTheme="minorHAnsi" w:cstheme="minorHAnsi"/>
          <w:iCs/>
          <w:sz w:val="22"/>
          <w:szCs w:val="22"/>
        </w:rPr>
      </w:pPr>
    </w:p>
    <w:p w14:paraId="31A573B6" w14:textId="77777777" w:rsidR="001D3962" w:rsidRPr="00D67AEE" w:rsidRDefault="001D3962" w:rsidP="001D3962">
      <w:pPr>
        <w:ind w:left="720"/>
        <w:rPr>
          <w:rFonts w:asciiTheme="minorHAnsi" w:hAnsiTheme="minorHAnsi" w:cstheme="minorHAnsi"/>
          <w:iCs/>
          <w:sz w:val="22"/>
          <w:szCs w:val="22"/>
        </w:rPr>
      </w:pPr>
      <w:r w:rsidRPr="00E61D9C">
        <w:rPr>
          <w:rFonts w:asciiTheme="minorHAnsi" w:hAnsiTheme="minorHAnsi" w:cstheme="minorHAnsi"/>
          <w:iCs/>
          <w:sz w:val="22"/>
          <w:szCs w:val="22"/>
        </w:rPr>
        <w:t>ADDSUGC: Teaspoons of added sugar (ADD_</w:t>
      </w:r>
      <w:r w:rsidRPr="00E61D9C">
        <w:rPr>
          <w:rFonts w:asciiTheme="minorHAnsi" w:hAnsiTheme="minorHAnsi" w:cstheme="minorHAnsi"/>
          <w:iCs/>
        </w:rPr>
        <w:t xml:space="preserve"> </w:t>
      </w:r>
      <w:r w:rsidRPr="00E61D9C">
        <w:rPr>
          <w:rFonts w:asciiTheme="minorHAnsi" w:hAnsiTheme="minorHAnsi" w:cstheme="minorHAnsi"/>
          <w:sz w:val="22"/>
          <w:szCs w:val="22"/>
        </w:rPr>
        <w:t>SUGARS</w:t>
      </w:r>
      <w:r w:rsidRPr="00D67AEE">
        <w:rPr>
          <w:rFonts w:asciiTheme="minorHAnsi" w:hAnsiTheme="minorHAnsi" w:cstheme="minorHAnsi"/>
          <w:iCs/>
          <w:sz w:val="22"/>
          <w:szCs w:val="22"/>
        </w:rPr>
        <w:t xml:space="preserve">) are converted to calories using the conversion factor 1tsp=16kcal.  </w:t>
      </w:r>
    </w:p>
    <w:p w14:paraId="3354D0B4" w14:textId="77777777" w:rsidR="001D3962" w:rsidRPr="00D67AEE" w:rsidRDefault="001D3962" w:rsidP="001D3962">
      <w:pPr>
        <w:ind w:left="720"/>
        <w:rPr>
          <w:rFonts w:asciiTheme="minorHAnsi" w:hAnsiTheme="minorHAnsi" w:cstheme="minorHAnsi"/>
          <w:iCs/>
          <w:sz w:val="22"/>
          <w:szCs w:val="22"/>
        </w:rPr>
      </w:pPr>
    </w:p>
    <w:p w14:paraId="57D75D16" w14:textId="77777777" w:rsidR="001D3962" w:rsidRPr="00D67AEE" w:rsidRDefault="001D3962" w:rsidP="001D3962">
      <w:pPr>
        <w:ind w:left="720"/>
        <w:rPr>
          <w:rFonts w:asciiTheme="minorHAnsi" w:hAnsiTheme="minorHAnsi" w:cstheme="minorHAnsi"/>
          <w:iCs/>
          <w:sz w:val="22"/>
          <w:szCs w:val="22"/>
        </w:rPr>
      </w:pPr>
      <w:r w:rsidRPr="000678C3">
        <w:rPr>
          <w:rFonts w:asciiTheme="minorHAnsi" w:hAnsiTheme="minorHAnsi" w:cstheme="minorHAnsi"/>
          <w:iCs/>
          <w:sz w:val="22"/>
          <w:szCs w:val="22"/>
        </w:rPr>
        <w:t>SOLDFATC: Grams of solid fat (</w:t>
      </w:r>
      <w:r w:rsidRPr="00E61D9C">
        <w:rPr>
          <w:rFonts w:asciiTheme="minorHAnsi" w:hAnsiTheme="minorHAnsi" w:cstheme="minorHAnsi"/>
          <w:sz w:val="22"/>
          <w:szCs w:val="22"/>
        </w:rPr>
        <w:t>SOLID_FATS</w:t>
      </w:r>
      <w:r w:rsidRPr="00D67AEE">
        <w:rPr>
          <w:rFonts w:asciiTheme="minorHAnsi" w:hAnsiTheme="minorHAnsi" w:cstheme="minorHAnsi"/>
          <w:iCs/>
          <w:sz w:val="22"/>
          <w:szCs w:val="22"/>
        </w:rPr>
        <w:t xml:space="preserve">) are converted to calories using the conversion factor 1g=9kcal. </w:t>
      </w:r>
    </w:p>
    <w:p w14:paraId="7C1AEAB5" w14:textId="77777777" w:rsidR="001D3962" w:rsidRPr="00D67AEE" w:rsidRDefault="001D3962" w:rsidP="001D3962">
      <w:pPr>
        <w:ind w:left="720"/>
        <w:rPr>
          <w:rFonts w:asciiTheme="minorHAnsi" w:hAnsiTheme="minorHAnsi" w:cstheme="minorHAnsi"/>
          <w:iCs/>
          <w:sz w:val="22"/>
          <w:szCs w:val="22"/>
        </w:rPr>
      </w:pPr>
    </w:p>
    <w:p w14:paraId="2FAB1A2A" w14:textId="77777777" w:rsidR="001D3962" w:rsidRPr="00E61D9C" w:rsidRDefault="001D3962" w:rsidP="001D3962">
      <w:pPr>
        <w:ind w:left="720"/>
        <w:rPr>
          <w:rFonts w:asciiTheme="minorHAnsi" w:hAnsiTheme="minorHAnsi" w:cstheme="minorHAnsi"/>
          <w:iCs/>
          <w:sz w:val="22"/>
          <w:szCs w:val="22"/>
        </w:rPr>
      </w:pPr>
      <w:r w:rsidRPr="000678C3">
        <w:rPr>
          <w:rFonts w:asciiTheme="minorHAnsi" w:hAnsiTheme="minorHAnsi" w:cstheme="minorHAnsi"/>
          <w:iCs/>
          <w:sz w:val="22"/>
          <w:szCs w:val="22"/>
        </w:rPr>
        <w:t>EXALCCAL: In the HEI-2010, energy from alcohol is considered to be empty calories, but only when alcohol is consumed beyond moderate amounts. The least restrictive of the two levels defined as moderate drinking in the Dietary Guidelines, 2 drinks per day (converted to 28 grams of ethanol), was used to set the threshold for counting alcohol as empty calories. A value of 2150 calories wa</w:t>
      </w:r>
      <w:r w:rsidRPr="00E61D9C">
        <w:rPr>
          <w:rFonts w:asciiTheme="minorHAnsi" w:hAnsiTheme="minorHAnsi" w:cstheme="minorHAnsi"/>
          <w:iCs/>
          <w:sz w:val="22"/>
          <w:szCs w:val="22"/>
        </w:rPr>
        <w:t xml:space="preserve">s used to energy-adjust the alcohol threshold, based on the estimated median energy intake of adults. Because 28 grams ethanol/2150 calories </w:t>
      </w:r>
      <w:proofErr w:type="gramStart"/>
      <w:r w:rsidRPr="00E61D9C">
        <w:rPr>
          <w:rFonts w:asciiTheme="minorHAnsi" w:hAnsiTheme="minorHAnsi" w:cstheme="minorHAnsi"/>
          <w:iCs/>
          <w:sz w:val="22"/>
          <w:szCs w:val="22"/>
        </w:rPr>
        <w:t>equals</w:t>
      </w:r>
      <w:proofErr w:type="gramEnd"/>
      <w:r w:rsidRPr="00E61D9C">
        <w:rPr>
          <w:rFonts w:asciiTheme="minorHAnsi" w:hAnsiTheme="minorHAnsi" w:cstheme="minorHAnsi"/>
          <w:iCs/>
          <w:sz w:val="22"/>
          <w:szCs w:val="22"/>
        </w:rPr>
        <w:t xml:space="preserve"> 13 grams ethanol/1000 calories, only amounts greater than 13 grams of ethanol/1000 calories are counted towards Empty Calories.  </w:t>
      </w:r>
    </w:p>
    <w:p w14:paraId="68C96C9E" w14:textId="77777777" w:rsidR="00F77383" w:rsidRPr="004E2E41" w:rsidRDefault="00F77383" w:rsidP="00E1678A">
      <w:pPr>
        <w:rPr>
          <w:rFonts w:asciiTheme="minorHAnsi" w:hAnsiTheme="minorHAnsi" w:cstheme="minorHAnsi"/>
          <w:sz w:val="22"/>
          <w:szCs w:val="22"/>
        </w:rPr>
      </w:pPr>
    </w:p>
    <w:p w14:paraId="1258D9CB" w14:textId="4D4F33E5" w:rsidR="0069595F" w:rsidRPr="004E2E41" w:rsidRDefault="00FC5026" w:rsidP="004E2E41">
      <w:pPr>
        <w:ind w:left="360"/>
        <w:rPr>
          <w:rFonts w:asciiTheme="minorHAnsi" w:hAnsiTheme="minorHAnsi" w:cstheme="minorHAnsi"/>
          <w:iCs/>
          <w:sz w:val="22"/>
          <w:szCs w:val="22"/>
        </w:rPr>
      </w:pPr>
      <w:bookmarkStart w:id="9" w:name="_Hlk2002016"/>
      <w:r w:rsidRPr="004E2E41">
        <w:rPr>
          <w:rFonts w:asciiTheme="minorHAnsi" w:hAnsiTheme="minorHAnsi" w:cstheme="minorHAnsi"/>
          <w:iCs/>
          <w:sz w:val="22"/>
          <w:szCs w:val="22"/>
          <w:u w:val="single"/>
        </w:rPr>
        <w:t>N</w:t>
      </w:r>
      <w:r w:rsidR="00E53F1B" w:rsidRPr="004E2E41">
        <w:rPr>
          <w:rFonts w:asciiTheme="minorHAnsi" w:hAnsiTheme="minorHAnsi" w:cstheme="minorHAnsi"/>
          <w:iCs/>
          <w:sz w:val="22"/>
          <w:szCs w:val="22"/>
          <w:u w:val="single"/>
        </w:rPr>
        <w:t>ote for beans and peas (legumes):</w:t>
      </w:r>
      <w:r w:rsidR="00E53F1B" w:rsidRPr="004E2E41">
        <w:rPr>
          <w:rFonts w:asciiTheme="minorHAnsi" w:hAnsiTheme="minorHAnsi" w:cstheme="minorHAnsi"/>
          <w:i/>
          <w:iCs/>
          <w:sz w:val="22"/>
          <w:szCs w:val="22"/>
        </w:rPr>
        <w:t xml:space="preserve"> </w:t>
      </w:r>
      <w:bookmarkEnd w:id="9"/>
      <w:r w:rsidR="00E53F1B" w:rsidRPr="004E2E41">
        <w:rPr>
          <w:rFonts w:asciiTheme="minorHAnsi" w:hAnsiTheme="minorHAnsi" w:cstheme="minorHAnsi"/>
          <w:iCs/>
          <w:sz w:val="22"/>
          <w:szCs w:val="22"/>
        </w:rPr>
        <w:t xml:space="preserve">In a previous version of the code for calculating population scores, legume allocation occurred as part of this step. </w:t>
      </w:r>
      <w:r w:rsidR="00F77383" w:rsidRPr="004E2E41">
        <w:rPr>
          <w:rFonts w:asciiTheme="minorHAnsi" w:hAnsiTheme="minorHAnsi" w:cstheme="minorHAnsi"/>
          <w:iCs/>
          <w:sz w:val="22"/>
          <w:szCs w:val="22"/>
        </w:rPr>
        <w:t xml:space="preserve">In this updated approach, </w:t>
      </w:r>
      <w:r w:rsidR="00F77383" w:rsidRPr="004E2E41">
        <w:rPr>
          <w:rFonts w:asciiTheme="minorHAnsi" w:hAnsiTheme="minorHAnsi" w:cstheme="minorHAnsi"/>
          <w:iCs/>
          <w:sz w:val="22"/>
          <w:szCs w:val="22"/>
        </w:rPr>
        <w:lastRenderedPageBreak/>
        <w:t xml:space="preserve">allocation of beans and peas now occurs as part of </w:t>
      </w:r>
      <w:r w:rsidR="00CD53A5" w:rsidRPr="004E2E41">
        <w:rPr>
          <w:rFonts w:asciiTheme="minorHAnsi" w:hAnsiTheme="minorHAnsi" w:cstheme="minorHAnsi"/>
          <w:iCs/>
          <w:sz w:val="22"/>
          <w:szCs w:val="22"/>
        </w:rPr>
        <w:t>Step 7</w:t>
      </w:r>
      <w:r w:rsidR="00F77383" w:rsidRPr="004E2E41">
        <w:rPr>
          <w:rFonts w:asciiTheme="minorHAnsi" w:hAnsiTheme="minorHAnsi" w:cstheme="minorHAnsi"/>
          <w:iCs/>
          <w:sz w:val="22"/>
          <w:szCs w:val="22"/>
        </w:rPr>
        <w:t xml:space="preserve">, after the Monte Carlo simulation step. This is intended to better reflect usual intake of beans and peas.  </w:t>
      </w:r>
    </w:p>
    <w:p w14:paraId="75A805E7" w14:textId="77777777" w:rsidR="00F77383" w:rsidRPr="004E2E41" w:rsidRDefault="00F77383" w:rsidP="00F77383">
      <w:pPr>
        <w:rPr>
          <w:rFonts w:asciiTheme="minorHAnsi" w:hAnsiTheme="minorHAnsi" w:cstheme="minorHAnsi"/>
          <w:sz w:val="22"/>
          <w:szCs w:val="22"/>
        </w:rPr>
      </w:pPr>
    </w:p>
    <w:p w14:paraId="49F761DC" w14:textId="251E7198" w:rsidR="004F0BEF" w:rsidRPr="004E2E41" w:rsidRDefault="004F0BEF" w:rsidP="004E2E41">
      <w:pPr>
        <w:pStyle w:val="Heading1"/>
        <w:numPr>
          <w:ilvl w:val="0"/>
          <w:numId w:val="9"/>
        </w:numPr>
        <w:ind w:left="270" w:hanging="270"/>
        <w:rPr>
          <w:rFonts w:asciiTheme="minorHAnsi" w:hAnsiTheme="minorHAnsi" w:cstheme="minorHAnsi"/>
          <w:sz w:val="22"/>
          <w:szCs w:val="22"/>
        </w:rPr>
      </w:pPr>
      <w:bookmarkStart w:id="10" w:name="_Hlk2002073"/>
      <w:r w:rsidRPr="004E2E41">
        <w:rPr>
          <w:rFonts w:asciiTheme="minorHAnsi" w:hAnsiTheme="minorHAnsi" w:cstheme="minorHAnsi"/>
          <w:sz w:val="22"/>
          <w:szCs w:val="22"/>
        </w:rPr>
        <w:t>Calculat</w:t>
      </w:r>
      <w:r w:rsidR="00CD53A5" w:rsidRPr="004E2E41">
        <w:rPr>
          <w:rFonts w:asciiTheme="minorHAnsi" w:hAnsiTheme="minorHAnsi" w:cstheme="minorHAnsi"/>
          <w:sz w:val="22"/>
          <w:szCs w:val="22"/>
        </w:rPr>
        <w:t>es</w:t>
      </w:r>
      <w:r w:rsidRPr="004E2E41">
        <w:rPr>
          <w:rFonts w:asciiTheme="minorHAnsi" w:hAnsiTheme="minorHAnsi" w:cstheme="minorHAnsi"/>
          <w:sz w:val="22"/>
          <w:szCs w:val="22"/>
        </w:rPr>
        <w:t xml:space="preserve"> weighted means and a variance-covariance matrix and generat</w:t>
      </w:r>
      <w:r w:rsidR="00CD53A5" w:rsidRPr="004E2E41">
        <w:rPr>
          <w:rFonts w:asciiTheme="minorHAnsi" w:hAnsiTheme="minorHAnsi" w:cstheme="minorHAnsi"/>
          <w:sz w:val="22"/>
          <w:szCs w:val="22"/>
        </w:rPr>
        <w:t>es</w:t>
      </w:r>
      <w:r w:rsidRPr="004E2E41">
        <w:rPr>
          <w:rFonts w:asciiTheme="minorHAnsi" w:hAnsiTheme="minorHAnsi" w:cstheme="minorHAnsi"/>
          <w:sz w:val="22"/>
          <w:szCs w:val="22"/>
        </w:rPr>
        <w:t xml:space="preserve"> a Monte Carlo dataset, enabling standard errors to be calculated.</w:t>
      </w:r>
    </w:p>
    <w:p w14:paraId="327200FA" w14:textId="77777777" w:rsidR="006D7241" w:rsidRPr="004E2E41" w:rsidRDefault="006D7241">
      <w:pPr>
        <w:rPr>
          <w:rFonts w:asciiTheme="minorHAnsi" w:hAnsiTheme="minorHAnsi" w:cstheme="minorHAnsi"/>
          <w:sz w:val="22"/>
          <w:szCs w:val="22"/>
        </w:rPr>
      </w:pPr>
    </w:p>
    <w:p w14:paraId="5A9C384E" w14:textId="77777777" w:rsidR="00921DDE" w:rsidRPr="004E2E41" w:rsidRDefault="00921DDE">
      <w:pPr>
        <w:rPr>
          <w:rFonts w:asciiTheme="minorHAnsi" w:hAnsiTheme="minorHAnsi" w:cstheme="minorHAnsi"/>
          <w:sz w:val="22"/>
          <w:szCs w:val="22"/>
        </w:rPr>
      </w:pPr>
      <w:r w:rsidRPr="004E2E41">
        <w:rPr>
          <w:rFonts w:asciiTheme="minorHAnsi" w:hAnsiTheme="minorHAnsi" w:cstheme="minorHAnsi"/>
          <w:sz w:val="22"/>
          <w:szCs w:val="22"/>
        </w:rPr>
        <w:t xml:space="preserve">This section of the code </w:t>
      </w:r>
      <w:r w:rsidR="00A72BBC" w:rsidRPr="004E2E41">
        <w:rPr>
          <w:rFonts w:asciiTheme="minorHAnsi" w:hAnsiTheme="minorHAnsi" w:cstheme="minorHAnsi"/>
          <w:sz w:val="22"/>
          <w:szCs w:val="22"/>
        </w:rPr>
        <w:t xml:space="preserve">performs computations necessary for </w:t>
      </w:r>
      <w:r w:rsidRPr="004E2E41">
        <w:rPr>
          <w:rFonts w:asciiTheme="minorHAnsi" w:hAnsiTheme="minorHAnsi" w:cstheme="minorHAnsi"/>
          <w:sz w:val="22"/>
          <w:szCs w:val="22"/>
        </w:rPr>
        <w:t>the calculation of standard errors</w:t>
      </w:r>
      <w:r w:rsidR="003C43D6" w:rsidRPr="004E2E41">
        <w:rPr>
          <w:rFonts w:asciiTheme="minorHAnsi" w:hAnsiTheme="minorHAnsi" w:cstheme="minorHAnsi"/>
          <w:sz w:val="22"/>
          <w:szCs w:val="22"/>
        </w:rPr>
        <w:t xml:space="preserve">. </w:t>
      </w:r>
    </w:p>
    <w:p w14:paraId="3628FF19" w14:textId="77777777" w:rsidR="00A72BBC" w:rsidRPr="004E2E41" w:rsidRDefault="00A72BBC">
      <w:pPr>
        <w:rPr>
          <w:rFonts w:asciiTheme="minorHAnsi" w:hAnsiTheme="minorHAnsi" w:cstheme="minorHAnsi"/>
          <w:sz w:val="22"/>
          <w:szCs w:val="22"/>
        </w:rPr>
      </w:pPr>
    </w:p>
    <w:p w14:paraId="5DCF3819" w14:textId="289FE7A8" w:rsidR="006D7241" w:rsidRPr="004E2E41" w:rsidRDefault="006D7241" w:rsidP="004E2E41">
      <w:pPr>
        <w:pStyle w:val="PlainText"/>
        <w:numPr>
          <w:ilvl w:val="0"/>
          <w:numId w:val="12"/>
        </w:numPr>
        <w:ind w:left="810" w:hanging="90"/>
        <w:rPr>
          <w:rFonts w:asciiTheme="minorHAnsi" w:hAnsiTheme="minorHAnsi" w:cstheme="minorHAnsi"/>
          <w:sz w:val="22"/>
          <w:szCs w:val="22"/>
        </w:rPr>
      </w:pPr>
      <w:r w:rsidRPr="004E2E41">
        <w:rPr>
          <w:rFonts w:asciiTheme="minorHAnsi" w:hAnsiTheme="minorHAnsi" w:cstheme="minorHAnsi"/>
          <w:sz w:val="22"/>
          <w:szCs w:val="22"/>
        </w:rPr>
        <w:t>Calculate</w:t>
      </w:r>
      <w:r w:rsidR="00CD53A5" w:rsidRPr="004E2E41">
        <w:rPr>
          <w:rFonts w:asciiTheme="minorHAnsi" w:hAnsiTheme="minorHAnsi" w:cstheme="minorHAnsi"/>
          <w:sz w:val="22"/>
          <w:szCs w:val="22"/>
        </w:rPr>
        <w:t>s</w:t>
      </w:r>
      <w:r w:rsidRPr="004E2E41">
        <w:rPr>
          <w:rFonts w:asciiTheme="minorHAnsi" w:hAnsiTheme="minorHAnsi" w:cstheme="minorHAnsi"/>
          <w:sz w:val="22"/>
          <w:szCs w:val="22"/>
        </w:rPr>
        <w:t xml:space="preserve"> the </w:t>
      </w:r>
      <w:r w:rsidR="00421EE6" w:rsidRPr="004E2E41">
        <w:rPr>
          <w:rFonts w:asciiTheme="minorHAnsi" w:hAnsiTheme="minorHAnsi" w:cstheme="minorHAnsi"/>
          <w:sz w:val="22"/>
          <w:szCs w:val="22"/>
        </w:rPr>
        <w:t xml:space="preserve">weighted </w:t>
      </w:r>
      <w:r w:rsidRPr="004E2E41">
        <w:rPr>
          <w:rFonts w:asciiTheme="minorHAnsi" w:hAnsiTheme="minorHAnsi" w:cstheme="minorHAnsi"/>
          <w:sz w:val="22"/>
          <w:szCs w:val="22"/>
        </w:rPr>
        <w:t xml:space="preserve">means and the </w:t>
      </w:r>
      <w:r w:rsidR="009850F7" w:rsidRPr="004E2E41">
        <w:rPr>
          <w:rFonts w:asciiTheme="minorHAnsi" w:hAnsiTheme="minorHAnsi" w:cstheme="minorHAnsi"/>
          <w:sz w:val="22"/>
          <w:szCs w:val="22"/>
        </w:rPr>
        <w:t>variance/</w:t>
      </w:r>
      <w:r w:rsidRPr="004E2E41">
        <w:rPr>
          <w:rFonts w:asciiTheme="minorHAnsi" w:hAnsiTheme="minorHAnsi" w:cstheme="minorHAnsi"/>
          <w:sz w:val="22"/>
          <w:szCs w:val="22"/>
        </w:rPr>
        <w:t xml:space="preserve">covariance matrix for the dietary variables of interest. </w:t>
      </w:r>
    </w:p>
    <w:p w14:paraId="71A80500" w14:textId="77777777" w:rsidR="0060261F" w:rsidRPr="004E2E41" w:rsidRDefault="0060261F" w:rsidP="004E2E41">
      <w:pPr>
        <w:pStyle w:val="PlainText"/>
        <w:ind w:left="810" w:hanging="90"/>
        <w:rPr>
          <w:rFonts w:asciiTheme="minorHAnsi" w:hAnsiTheme="minorHAnsi" w:cstheme="minorHAnsi"/>
          <w:sz w:val="22"/>
          <w:szCs w:val="22"/>
        </w:rPr>
      </w:pPr>
    </w:p>
    <w:p w14:paraId="55D4BCBF" w14:textId="6CE0AAA2" w:rsidR="006D7241" w:rsidRPr="004E2E41" w:rsidRDefault="00A72BBC" w:rsidP="004E2E41">
      <w:pPr>
        <w:pStyle w:val="ListParagraph"/>
        <w:numPr>
          <w:ilvl w:val="0"/>
          <w:numId w:val="12"/>
        </w:numPr>
        <w:ind w:left="810" w:hanging="90"/>
        <w:rPr>
          <w:rFonts w:asciiTheme="minorHAnsi" w:hAnsiTheme="minorHAnsi" w:cstheme="minorHAnsi"/>
          <w:sz w:val="22"/>
          <w:szCs w:val="22"/>
        </w:rPr>
      </w:pPr>
      <w:r w:rsidRPr="004E2E41">
        <w:rPr>
          <w:rFonts w:asciiTheme="minorHAnsi" w:hAnsiTheme="minorHAnsi" w:cstheme="minorHAnsi"/>
          <w:sz w:val="22"/>
          <w:szCs w:val="22"/>
        </w:rPr>
        <w:t xml:space="preserve">In this step, a </w:t>
      </w:r>
      <w:r w:rsidR="006D7241" w:rsidRPr="004E2E41">
        <w:rPr>
          <w:rFonts w:asciiTheme="minorHAnsi" w:hAnsiTheme="minorHAnsi" w:cstheme="minorHAnsi"/>
          <w:sz w:val="22"/>
          <w:szCs w:val="22"/>
        </w:rPr>
        <w:t>Monte Carlo data set</w:t>
      </w:r>
      <w:r w:rsidRPr="004E2E41">
        <w:rPr>
          <w:rFonts w:asciiTheme="minorHAnsi" w:hAnsiTheme="minorHAnsi" w:cstheme="minorHAnsi"/>
          <w:sz w:val="22"/>
          <w:szCs w:val="22"/>
        </w:rPr>
        <w:t xml:space="preserve"> with </w:t>
      </w:r>
      <w:r w:rsidR="006D7241" w:rsidRPr="004E2E41">
        <w:rPr>
          <w:rFonts w:asciiTheme="minorHAnsi" w:hAnsiTheme="minorHAnsi" w:cstheme="minorHAnsi"/>
          <w:sz w:val="22"/>
          <w:szCs w:val="22"/>
        </w:rPr>
        <w:t>10</w:t>
      </w:r>
      <w:r w:rsidRPr="004E2E41">
        <w:rPr>
          <w:rFonts w:asciiTheme="minorHAnsi" w:hAnsiTheme="minorHAnsi" w:cstheme="minorHAnsi"/>
          <w:sz w:val="22"/>
          <w:szCs w:val="22"/>
        </w:rPr>
        <w:t>,</w:t>
      </w:r>
      <w:r w:rsidR="00F77383" w:rsidRPr="004E2E41">
        <w:rPr>
          <w:rFonts w:asciiTheme="minorHAnsi" w:hAnsiTheme="minorHAnsi" w:cstheme="minorHAnsi"/>
          <w:sz w:val="22"/>
          <w:szCs w:val="22"/>
        </w:rPr>
        <w:t>001</w:t>
      </w:r>
      <w:r w:rsidR="006D7241" w:rsidRPr="004E2E41">
        <w:rPr>
          <w:rFonts w:asciiTheme="minorHAnsi" w:hAnsiTheme="minorHAnsi" w:cstheme="minorHAnsi"/>
          <w:sz w:val="22"/>
          <w:szCs w:val="22"/>
        </w:rPr>
        <w:t xml:space="preserve"> rows</w:t>
      </w:r>
      <w:r w:rsidRPr="004E2E41">
        <w:rPr>
          <w:rFonts w:asciiTheme="minorHAnsi" w:hAnsiTheme="minorHAnsi" w:cstheme="minorHAnsi"/>
          <w:sz w:val="22"/>
          <w:szCs w:val="22"/>
        </w:rPr>
        <w:t xml:space="preserve"> is generated using the means and </w:t>
      </w:r>
      <w:r w:rsidR="009850F7" w:rsidRPr="004E2E41">
        <w:rPr>
          <w:rFonts w:asciiTheme="minorHAnsi" w:hAnsiTheme="minorHAnsi" w:cstheme="minorHAnsi"/>
          <w:sz w:val="22"/>
          <w:szCs w:val="22"/>
        </w:rPr>
        <w:t>variance/</w:t>
      </w:r>
      <w:r w:rsidRPr="004E2E41">
        <w:rPr>
          <w:rFonts w:asciiTheme="minorHAnsi" w:hAnsiTheme="minorHAnsi" w:cstheme="minorHAnsi"/>
          <w:sz w:val="22"/>
          <w:szCs w:val="22"/>
        </w:rPr>
        <w:t xml:space="preserve">covariance matrix from step </w:t>
      </w:r>
      <w:proofErr w:type="spellStart"/>
      <w:r w:rsidR="00CD53A5" w:rsidRPr="004E2E41">
        <w:rPr>
          <w:rFonts w:asciiTheme="minorHAnsi" w:hAnsiTheme="minorHAnsi" w:cstheme="minorHAnsi"/>
          <w:sz w:val="22"/>
          <w:szCs w:val="22"/>
        </w:rPr>
        <w:t>i</w:t>
      </w:r>
      <w:proofErr w:type="spellEnd"/>
      <w:r w:rsidR="003C43D6" w:rsidRPr="004E2E41">
        <w:rPr>
          <w:rFonts w:asciiTheme="minorHAnsi" w:hAnsiTheme="minorHAnsi" w:cstheme="minorHAnsi"/>
          <w:sz w:val="22"/>
          <w:szCs w:val="22"/>
        </w:rPr>
        <w:t xml:space="preserve">. </w:t>
      </w:r>
    </w:p>
    <w:bookmarkEnd w:id="10"/>
    <w:p w14:paraId="5D59CD04" w14:textId="77777777" w:rsidR="006D7241" w:rsidRPr="004E2E41" w:rsidRDefault="006D7241" w:rsidP="006D7241">
      <w:pPr>
        <w:pStyle w:val="PlainText"/>
        <w:rPr>
          <w:rFonts w:asciiTheme="minorHAnsi" w:hAnsiTheme="minorHAnsi" w:cstheme="minorHAnsi"/>
          <w:sz w:val="22"/>
          <w:szCs w:val="22"/>
        </w:rPr>
      </w:pPr>
    </w:p>
    <w:p w14:paraId="591B064B" w14:textId="0280BFA9" w:rsidR="00752CC0" w:rsidRPr="004E2E41" w:rsidRDefault="00B663D4" w:rsidP="004E2E41">
      <w:pPr>
        <w:pStyle w:val="Heading1"/>
        <w:numPr>
          <w:ilvl w:val="0"/>
          <w:numId w:val="9"/>
        </w:numPr>
        <w:ind w:left="270" w:hanging="270"/>
        <w:rPr>
          <w:rFonts w:asciiTheme="minorHAnsi" w:hAnsiTheme="minorHAnsi" w:cstheme="minorHAnsi"/>
          <w:sz w:val="22"/>
          <w:szCs w:val="22"/>
        </w:rPr>
      </w:pPr>
      <w:bookmarkStart w:id="11" w:name="_Hlk2002106"/>
      <w:r w:rsidRPr="00ED154C">
        <w:rPr>
          <w:rFonts w:asciiTheme="minorHAnsi" w:hAnsiTheme="minorHAnsi" w:cstheme="minorHAnsi"/>
          <w:sz w:val="22"/>
          <w:szCs w:val="22"/>
        </w:rPr>
        <w:t xml:space="preserve">Runs the macro to properly allocate </w:t>
      </w:r>
      <w:r w:rsidR="00167EBC">
        <w:rPr>
          <w:rFonts w:asciiTheme="minorHAnsi" w:hAnsiTheme="minorHAnsi" w:cstheme="minorHAnsi"/>
          <w:sz w:val="22"/>
          <w:szCs w:val="22"/>
        </w:rPr>
        <w:t xml:space="preserve">intakes of </w:t>
      </w:r>
      <w:r w:rsidR="00A576E4" w:rsidRPr="00DE04DD">
        <w:rPr>
          <w:rFonts w:asciiTheme="minorHAnsi" w:hAnsiTheme="minorHAnsi" w:cstheme="minorHAnsi"/>
          <w:sz w:val="22"/>
          <w:szCs w:val="22"/>
        </w:rPr>
        <w:t>LEGUMES</w:t>
      </w:r>
      <w:r w:rsidR="000A1862" w:rsidRPr="004E2E41">
        <w:rPr>
          <w:rFonts w:asciiTheme="minorHAnsi" w:hAnsiTheme="minorHAnsi" w:cstheme="minorHAnsi"/>
          <w:sz w:val="22"/>
          <w:szCs w:val="22"/>
        </w:rPr>
        <w:t xml:space="preserve"> </w:t>
      </w:r>
      <w:r w:rsidR="00A576E4">
        <w:rPr>
          <w:rFonts w:asciiTheme="minorHAnsi" w:hAnsiTheme="minorHAnsi" w:cstheme="minorHAnsi"/>
          <w:sz w:val="22"/>
          <w:szCs w:val="22"/>
        </w:rPr>
        <w:t xml:space="preserve">in cup equivalents </w:t>
      </w:r>
      <w:r w:rsidR="00CD53A5" w:rsidRPr="004E2E41">
        <w:rPr>
          <w:rFonts w:asciiTheme="minorHAnsi" w:hAnsiTheme="minorHAnsi" w:cstheme="minorHAnsi"/>
          <w:sz w:val="22"/>
          <w:szCs w:val="22"/>
        </w:rPr>
        <w:t>to Total Proteins and Seafood and Plant Proteins and/or Total Vegetables and Greens and Beans.</w:t>
      </w:r>
    </w:p>
    <w:bookmarkEnd w:id="11"/>
    <w:p w14:paraId="7CCD3E0A" w14:textId="77777777" w:rsidR="00752CC0" w:rsidRPr="004E2E41" w:rsidRDefault="00752CC0" w:rsidP="006D7241">
      <w:pPr>
        <w:pStyle w:val="PlainText"/>
        <w:rPr>
          <w:rFonts w:asciiTheme="minorHAnsi" w:hAnsiTheme="minorHAnsi" w:cstheme="minorHAnsi"/>
          <w:sz w:val="22"/>
          <w:szCs w:val="22"/>
        </w:rPr>
      </w:pPr>
    </w:p>
    <w:p w14:paraId="5A263543" w14:textId="70DDE60D" w:rsidR="005903CF" w:rsidRPr="00F81BCC" w:rsidRDefault="005903CF" w:rsidP="005903CF">
      <w:pPr>
        <w:pStyle w:val="PlainText"/>
        <w:rPr>
          <w:rFonts w:asciiTheme="minorHAnsi" w:hAnsiTheme="minorHAnsi" w:cstheme="minorHAnsi"/>
          <w:b/>
          <w:sz w:val="22"/>
          <w:szCs w:val="22"/>
        </w:rPr>
      </w:pPr>
      <w:r w:rsidRPr="00F81BCC">
        <w:rPr>
          <w:rFonts w:asciiTheme="minorHAnsi" w:hAnsiTheme="minorHAnsi" w:cstheme="minorHAnsi"/>
          <w:sz w:val="22"/>
          <w:szCs w:val="22"/>
        </w:rPr>
        <w:t xml:space="preserve">This section of the code calls the macro, </w:t>
      </w:r>
      <w:hyperlink r:id="rId16" w:history="1">
        <w:r w:rsidRPr="00F81BCC">
          <w:rPr>
            <w:rStyle w:val="Hyperlink"/>
            <w:rFonts w:asciiTheme="minorHAnsi" w:hAnsiTheme="minorHAnsi" w:cstheme="minorHAnsi"/>
            <w:color w:val="0000CC"/>
            <w:sz w:val="22"/>
            <w:szCs w:val="22"/>
          </w:rPr>
          <w:t>hei2010.beanspeas.allocation.macro.sas</w:t>
        </w:r>
      </w:hyperlink>
      <w:r>
        <w:rPr>
          <w:rFonts w:asciiTheme="minorHAnsi" w:hAnsiTheme="minorHAnsi" w:cstheme="minorHAnsi"/>
          <w:color w:val="0000CC"/>
          <w:sz w:val="22"/>
          <w:szCs w:val="22"/>
        </w:rPr>
        <w:t>.</w:t>
      </w:r>
    </w:p>
    <w:p w14:paraId="5A90276C" w14:textId="77777777" w:rsidR="0081744D" w:rsidRPr="004E2E41" w:rsidRDefault="0081744D" w:rsidP="00A72BBC">
      <w:pPr>
        <w:rPr>
          <w:rFonts w:asciiTheme="minorHAnsi" w:hAnsiTheme="minorHAnsi" w:cstheme="minorHAnsi"/>
          <w:sz w:val="22"/>
          <w:szCs w:val="22"/>
        </w:rPr>
      </w:pPr>
    </w:p>
    <w:p w14:paraId="674551F8" w14:textId="77777777" w:rsidR="0081744D" w:rsidRPr="00DE04DD" w:rsidRDefault="0081744D" w:rsidP="0081744D">
      <w:pPr>
        <w:pStyle w:val="Default"/>
        <w:ind w:left="360"/>
        <w:rPr>
          <w:rFonts w:asciiTheme="minorHAnsi" w:hAnsiTheme="minorHAnsi" w:cstheme="minorHAnsi"/>
          <w:color w:val="auto"/>
          <w:sz w:val="22"/>
          <w:szCs w:val="22"/>
        </w:rPr>
      </w:pPr>
      <w:bookmarkStart w:id="12" w:name="_Hlk2002118"/>
      <w:r w:rsidRPr="00DE04DD">
        <w:rPr>
          <w:rFonts w:asciiTheme="minorHAnsi" w:hAnsiTheme="minorHAnsi" w:cstheme="minorHAnsi"/>
          <w:color w:val="auto"/>
          <w:sz w:val="22"/>
          <w:szCs w:val="22"/>
        </w:rPr>
        <w:t>This step results in 4 additional variables, named LEGUME_ADDED_V_TOTAL, LEGUME_ADDED_BEANGRN, LEGUME_ADDED_ALLMEAT, and LEGUME_ADDED_SEAPLANT are all used in step 8.</w:t>
      </w:r>
    </w:p>
    <w:bookmarkEnd w:id="12"/>
    <w:p w14:paraId="69667AF9" w14:textId="77777777" w:rsidR="0081744D" w:rsidRPr="004E2E41" w:rsidRDefault="0081744D" w:rsidP="00A72BBC">
      <w:pPr>
        <w:rPr>
          <w:rFonts w:asciiTheme="minorHAnsi" w:hAnsiTheme="minorHAnsi" w:cstheme="minorHAnsi"/>
          <w:sz w:val="22"/>
          <w:szCs w:val="22"/>
        </w:rPr>
      </w:pPr>
    </w:p>
    <w:p w14:paraId="2A7868A7" w14:textId="53F91D43" w:rsidR="006B75F0" w:rsidRDefault="0081744D" w:rsidP="009158B9">
      <w:pPr>
        <w:ind w:left="360"/>
        <w:rPr>
          <w:rFonts w:asciiTheme="minorHAnsi" w:hAnsiTheme="minorHAnsi" w:cstheme="minorHAnsi"/>
          <w:sz w:val="22"/>
          <w:szCs w:val="22"/>
        </w:rPr>
      </w:pPr>
      <w:bookmarkStart w:id="13" w:name="_Hlk714964"/>
      <w:bookmarkStart w:id="14" w:name="_Hlk2002146"/>
      <w:r w:rsidRPr="00DE04DD">
        <w:rPr>
          <w:rFonts w:asciiTheme="minorHAnsi" w:hAnsiTheme="minorHAnsi" w:cstheme="minorHAnsi"/>
          <w:iCs/>
          <w:sz w:val="22"/>
          <w:szCs w:val="22"/>
          <w:u w:val="single"/>
        </w:rPr>
        <w:t xml:space="preserve">Calculation notes for </w:t>
      </w:r>
      <w:r w:rsidR="00A576E4">
        <w:rPr>
          <w:rFonts w:asciiTheme="minorHAnsi" w:hAnsiTheme="minorHAnsi" w:cstheme="minorHAnsi"/>
          <w:iCs/>
          <w:sz w:val="22"/>
          <w:szCs w:val="22"/>
          <w:u w:val="single"/>
        </w:rPr>
        <w:t>Legumes</w:t>
      </w:r>
      <w:r w:rsidRPr="00DE04DD">
        <w:rPr>
          <w:rFonts w:asciiTheme="minorHAnsi" w:hAnsiTheme="minorHAnsi" w:cstheme="minorHAnsi"/>
          <w:iCs/>
          <w:sz w:val="22"/>
          <w:szCs w:val="22"/>
          <w:u w:val="single"/>
        </w:rPr>
        <w:t>:</w:t>
      </w:r>
      <w:r w:rsidRPr="00DE04DD">
        <w:rPr>
          <w:rFonts w:asciiTheme="minorHAnsi" w:hAnsiTheme="minorHAnsi" w:cstheme="minorHAnsi"/>
          <w:i/>
          <w:iCs/>
          <w:sz w:val="22"/>
          <w:szCs w:val="22"/>
        </w:rPr>
        <w:t xml:space="preserve"> </w:t>
      </w:r>
      <w:r w:rsidRPr="00DE04DD">
        <w:rPr>
          <w:rFonts w:asciiTheme="minorHAnsi" w:hAnsiTheme="minorHAnsi" w:cstheme="minorHAnsi"/>
          <w:sz w:val="22"/>
          <w:szCs w:val="22"/>
        </w:rPr>
        <w:t xml:space="preserve"> </w:t>
      </w:r>
      <w:bookmarkEnd w:id="13"/>
      <w:bookmarkEnd w:id="14"/>
      <w:r w:rsidR="00921DDE" w:rsidRPr="004E2E41">
        <w:rPr>
          <w:rFonts w:asciiTheme="minorHAnsi" w:hAnsiTheme="minorHAnsi" w:cstheme="minorHAnsi"/>
          <w:sz w:val="22"/>
          <w:szCs w:val="22"/>
        </w:rPr>
        <w:t xml:space="preserve">Intake of legumes counts toward meeting the standard for the </w:t>
      </w:r>
      <w:r w:rsidR="00E53F1B" w:rsidRPr="004E2E41">
        <w:rPr>
          <w:rFonts w:asciiTheme="minorHAnsi" w:hAnsiTheme="minorHAnsi" w:cstheme="minorHAnsi"/>
          <w:sz w:val="22"/>
          <w:szCs w:val="22"/>
        </w:rPr>
        <w:t xml:space="preserve">Total Protein Foods </w:t>
      </w:r>
      <w:r w:rsidR="00921DDE" w:rsidRPr="004E2E41">
        <w:rPr>
          <w:rFonts w:asciiTheme="minorHAnsi" w:hAnsiTheme="minorHAnsi" w:cstheme="minorHAnsi"/>
          <w:sz w:val="22"/>
          <w:szCs w:val="22"/>
        </w:rPr>
        <w:t xml:space="preserve">component first. Once the </w:t>
      </w:r>
      <w:r w:rsidR="00E53F1B" w:rsidRPr="004E2E41">
        <w:rPr>
          <w:rFonts w:asciiTheme="minorHAnsi" w:hAnsiTheme="minorHAnsi" w:cstheme="minorHAnsi"/>
          <w:sz w:val="22"/>
          <w:szCs w:val="22"/>
        </w:rPr>
        <w:t xml:space="preserve">Total Protein Foods </w:t>
      </w:r>
      <w:r w:rsidR="00921DDE" w:rsidRPr="004E2E41">
        <w:rPr>
          <w:rFonts w:asciiTheme="minorHAnsi" w:hAnsiTheme="minorHAnsi" w:cstheme="minorHAnsi"/>
          <w:sz w:val="22"/>
          <w:szCs w:val="22"/>
        </w:rPr>
        <w:t xml:space="preserve">standard is met, </w:t>
      </w:r>
      <w:r w:rsidR="00F52ED8" w:rsidRPr="004E2E41">
        <w:rPr>
          <w:rFonts w:asciiTheme="minorHAnsi" w:hAnsiTheme="minorHAnsi" w:cstheme="minorHAnsi"/>
          <w:sz w:val="22"/>
          <w:szCs w:val="22"/>
        </w:rPr>
        <w:t>regardless of whether the Seafood and Plant Protein standard is met,</w:t>
      </w:r>
      <w:r w:rsidR="00F52ED8" w:rsidRPr="00DA1523">
        <w:t xml:space="preserve"> </w:t>
      </w:r>
      <w:r w:rsidR="00921DDE" w:rsidRPr="004E2E41">
        <w:rPr>
          <w:rFonts w:asciiTheme="minorHAnsi" w:hAnsiTheme="minorHAnsi" w:cstheme="minorHAnsi"/>
          <w:sz w:val="22"/>
          <w:szCs w:val="22"/>
        </w:rPr>
        <w:t>any additional amount</w:t>
      </w:r>
      <w:r w:rsidR="0018386F">
        <w:rPr>
          <w:rFonts w:asciiTheme="minorHAnsi" w:hAnsiTheme="minorHAnsi" w:cstheme="minorHAnsi"/>
          <w:sz w:val="22"/>
          <w:szCs w:val="22"/>
        </w:rPr>
        <w:t>s</w:t>
      </w:r>
      <w:r w:rsidR="00921DDE" w:rsidRPr="004E2E41">
        <w:rPr>
          <w:rFonts w:asciiTheme="minorHAnsi" w:hAnsiTheme="minorHAnsi" w:cstheme="minorHAnsi"/>
          <w:sz w:val="22"/>
          <w:szCs w:val="22"/>
        </w:rPr>
        <w:t xml:space="preserve"> of legumes count </w:t>
      </w:r>
      <w:r w:rsidR="008E541F" w:rsidRPr="004E2E41">
        <w:rPr>
          <w:rFonts w:asciiTheme="minorHAnsi" w:hAnsiTheme="minorHAnsi" w:cstheme="minorHAnsi"/>
          <w:sz w:val="22"/>
          <w:szCs w:val="22"/>
        </w:rPr>
        <w:t>toward Total V</w:t>
      </w:r>
      <w:r w:rsidR="00921DDE" w:rsidRPr="004E2E41">
        <w:rPr>
          <w:rFonts w:asciiTheme="minorHAnsi" w:hAnsiTheme="minorHAnsi" w:cstheme="minorHAnsi"/>
          <w:sz w:val="22"/>
          <w:szCs w:val="22"/>
        </w:rPr>
        <w:t>egetables</w:t>
      </w:r>
      <w:r w:rsidR="008E541F" w:rsidRPr="004E2E41">
        <w:rPr>
          <w:rFonts w:asciiTheme="minorHAnsi" w:hAnsiTheme="minorHAnsi" w:cstheme="minorHAnsi"/>
          <w:sz w:val="22"/>
          <w:szCs w:val="22"/>
        </w:rPr>
        <w:t xml:space="preserve"> and Green</w:t>
      </w:r>
      <w:r w:rsidR="00E53F1B" w:rsidRPr="004E2E41">
        <w:rPr>
          <w:rFonts w:asciiTheme="minorHAnsi" w:hAnsiTheme="minorHAnsi" w:cstheme="minorHAnsi"/>
          <w:sz w:val="22"/>
          <w:szCs w:val="22"/>
        </w:rPr>
        <w:t>s and Beans</w:t>
      </w:r>
      <w:r w:rsidR="006B75F0">
        <w:rPr>
          <w:rFonts w:asciiTheme="minorHAnsi" w:hAnsiTheme="minorHAnsi" w:cstheme="minorHAnsi"/>
          <w:sz w:val="22"/>
          <w:szCs w:val="22"/>
        </w:rPr>
        <w:t xml:space="preserve"> components</w:t>
      </w:r>
      <w:r w:rsidR="00921DDE" w:rsidRPr="004E2E41">
        <w:rPr>
          <w:rFonts w:asciiTheme="minorHAnsi" w:hAnsiTheme="minorHAnsi" w:cstheme="minorHAnsi"/>
          <w:sz w:val="22"/>
          <w:szCs w:val="22"/>
        </w:rPr>
        <w:t xml:space="preserve">. </w:t>
      </w:r>
    </w:p>
    <w:p w14:paraId="6B9F9E77" w14:textId="77777777" w:rsidR="006B75F0" w:rsidRDefault="006B75F0" w:rsidP="009158B9">
      <w:pPr>
        <w:ind w:left="360"/>
        <w:rPr>
          <w:rFonts w:asciiTheme="minorHAnsi" w:hAnsiTheme="minorHAnsi" w:cstheme="minorHAnsi"/>
          <w:sz w:val="22"/>
          <w:szCs w:val="22"/>
        </w:rPr>
      </w:pPr>
    </w:p>
    <w:p w14:paraId="59F76643" w14:textId="3C10761C" w:rsidR="009158B9" w:rsidRPr="004E2E41" w:rsidRDefault="006B75F0" w:rsidP="009158B9">
      <w:pPr>
        <w:ind w:left="360"/>
        <w:rPr>
          <w:rFonts w:asciiTheme="minorHAnsi" w:hAnsiTheme="minorHAnsi" w:cstheme="minorHAnsi"/>
          <w:sz w:val="22"/>
          <w:szCs w:val="22"/>
        </w:rPr>
      </w:pPr>
      <w:r w:rsidRPr="004E2E41">
        <w:rPr>
          <w:rFonts w:asciiTheme="minorHAnsi" w:hAnsiTheme="minorHAnsi" w:cstheme="minorHAnsi"/>
          <w:b/>
          <w:sz w:val="22"/>
          <w:szCs w:val="22"/>
          <w:u w:val="single"/>
        </w:rPr>
        <w:t>NOTE:</w:t>
      </w:r>
      <w:r>
        <w:rPr>
          <w:rFonts w:asciiTheme="minorHAnsi" w:hAnsiTheme="minorHAnsi" w:cstheme="minorHAnsi"/>
          <w:sz w:val="22"/>
          <w:szCs w:val="22"/>
        </w:rPr>
        <w:t xml:space="preserve"> </w:t>
      </w:r>
      <w:r w:rsidR="00A576E4">
        <w:rPr>
          <w:rFonts w:asciiTheme="minorHAnsi" w:hAnsiTheme="minorHAnsi" w:cstheme="minorHAnsi"/>
          <w:sz w:val="22"/>
          <w:szCs w:val="22"/>
        </w:rPr>
        <w:t>Units</w:t>
      </w:r>
      <w:r w:rsidR="0018386F">
        <w:rPr>
          <w:rFonts w:asciiTheme="minorHAnsi" w:hAnsiTheme="minorHAnsi" w:cstheme="minorHAnsi"/>
          <w:sz w:val="22"/>
          <w:szCs w:val="22"/>
        </w:rPr>
        <w:t xml:space="preserve"> of </w:t>
      </w:r>
      <w:r w:rsidR="00E53F1B" w:rsidRPr="004E2E41">
        <w:rPr>
          <w:rFonts w:asciiTheme="minorHAnsi" w:hAnsiTheme="minorHAnsi" w:cstheme="minorHAnsi"/>
          <w:sz w:val="22"/>
          <w:szCs w:val="22"/>
        </w:rPr>
        <w:t xml:space="preserve">Beans and peas </w:t>
      </w:r>
      <w:r w:rsidR="00921DDE" w:rsidRPr="004E2E41">
        <w:rPr>
          <w:rFonts w:asciiTheme="minorHAnsi" w:hAnsiTheme="minorHAnsi" w:cstheme="minorHAnsi"/>
          <w:sz w:val="22"/>
          <w:szCs w:val="22"/>
        </w:rPr>
        <w:t xml:space="preserve">in MPED are in cup equivalents; </w:t>
      </w:r>
      <w:r w:rsidR="004B4D7D" w:rsidRPr="004E2E41">
        <w:rPr>
          <w:rFonts w:asciiTheme="minorHAnsi" w:hAnsiTheme="minorHAnsi" w:cstheme="minorHAnsi"/>
          <w:sz w:val="22"/>
          <w:szCs w:val="22"/>
        </w:rPr>
        <w:t>therefore, the cup equivalents are first converted to ounce equivalents of meat when they are counted for the Total Proteins and Seafood and Plant Proteins components, and are then converted back to cup equivalents when counted as vegetables.</w:t>
      </w:r>
      <w:r w:rsidR="004B4D7D">
        <w:rPr>
          <w:rFonts w:cs="Calibri"/>
        </w:rPr>
        <w:br/>
      </w:r>
    </w:p>
    <w:p w14:paraId="031B0BCF" w14:textId="77777777" w:rsidR="009158B9" w:rsidRPr="004E2E41" w:rsidRDefault="009158B9" w:rsidP="009158B9">
      <w:pPr>
        <w:ind w:left="360"/>
        <w:rPr>
          <w:rFonts w:asciiTheme="minorHAnsi" w:hAnsiTheme="minorHAnsi" w:cstheme="minorHAnsi"/>
          <w:sz w:val="22"/>
          <w:szCs w:val="22"/>
        </w:rPr>
      </w:pPr>
    </w:p>
    <w:p w14:paraId="3FA0B427" w14:textId="18991901" w:rsidR="00921DDE" w:rsidRDefault="009158B9">
      <w:pPr>
        <w:ind w:left="360"/>
        <w:rPr>
          <w:rFonts w:asciiTheme="minorHAnsi" w:hAnsiTheme="minorHAnsi" w:cstheme="minorHAnsi"/>
          <w:sz w:val="22"/>
          <w:szCs w:val="22"/>
        </w:rPr>
      </w:pPr>
      <w:bookmarkStart w:id="15" w:name="_Hlk715004"/>
      <w:r w:rsidRPr="00DE04DD">
        <w:rPr>
          <w:rFonts w:asciiTheme="minorHAnsi" w:hAnsiTheme="minorHAnsi" w:cstheme="minorHAnsi"/>
          <w:sz w:val="22"/>
          <w:szCs w:val="22"/>
          <w:u w:val="single"/>
        </w:rPr>
        <w:t>Calculation note regarding conversion of cup equivalents to ounce equivalents</w:t>
      </w:r>
      <w:bookmarkEnd w:id="15"/>
      <w:r w:rsidRPr="00DE04DD">
        <w:rPr>
          <w:rFonts w:asciiTheme="minorHAnsi" w:hAnsiTheme="minorHAnsi" w:cstheme="minorHAnsi"/>
          <w:sz w:val="22"/>
          <w:szCs w:val="22"/>
          <w:u w:val="single"/>
        </w:rPr>
        <w:t>:</w:t>
      </w:r>
      <w:r w:rsidRPr="00DE04DD">
        <w:rPr>
          <w:rFonts w:asciiTheme="minorHAnsi" w:hAnsiTheme="minorHAnsi" w:cstheme="minorHAnsi"/>
          <w:i/>
          <w:sz w:val="22"/>
          <w:szCs w:val="22"/>
        </w:rPr>
        <w:t xml:space="preserve">  </w:t>
      </w:r>
      <w:r w:rsidR="00921DDE" w:rsidRPr="004E2E41">
        <w:rPr>
          <w:rFonts w:asciiTheme="minorHAnsi" w:hAnsiTheme="minorHAnsi" w:cstheme="minorHAnsi"/>
          <w:sz w:val="22"/>
          <w:szCs w:val="22"/>
        </w:rPr>
        <w:t xml:space="preserve">One-fourth cup of legumes is equal to </w:t>
      </w:r>
      <w:r w:rsidR="00305B20" w:rsidRPr="00DE04DD">
        <w:rPr>
          <w:rFonts w:asciiTheme="minorHAnsi" w:hAnsiTheme="minorHAnsi" w:cstheme="minorHAnsi"/>
          <w:sz w:val="22"/>
          <w:szCs w:val="22"/>
        </w:rPr>
        <w:t>1-ounce</w:t>
      </w:r>
      <w:r w:rsidR="00921DDE" w:rsidRPr="004E2E41">
        <w:rPr>
          <w:rFonts w:asciiTheme="minorHAnsi" w:hAnsiTheme="minorHAnsi" w:cstheme="minorHAnsi"/>
          <w:sz w:val="22"/>
          <w:szCs w:val="22"/>
        </w:rPr>
        <w:t xml:space="preserve"> equivalent of meat. Thus, the number of cup equivalents of legumes is multiplied by 4 to convert to ounce equivalents of meat. </w:t>
      </w:r>
    </w:p>
    <w:p w14:paraId="132C1F9A" w14:textId="77777777" w:rsidR="002915B6" w:rsidRPr="004E2E41" w:rsidRDefault="002915B6" w:rsidP="004E2E41">
      <w:pPr>
        <w:ind w:left="360"/>
        <w:rPr>
          <w:rFonts w:asciiTheme="minorHAnsi" w:hAnsiTheme="minorHAnsi" w:cstheme="minorHAnsi"/>
          <w:sz w:val="22"/>
          <w:szCs w:val="22"/>
        </w:rPr>
      </w:pPr>
    </w:p>
    <w:p w14:paraId="477A5007" w14:textId="77777777" w:rsidR="009158B9" w:rsidRPr="00DE04DD" w:rsidRDefault="009158B9" w:rsidP="004E2E41">
      <w:pPr>
        <w:pStyle w:val="Heading1"/>
        <w:numPr>
          <w:ilvl w:val="0"/>
          <w:numId w:val="9"/>
        </w:numPr>
        <w:ind w:left="270" w:hanging="270"/>
        <w:rPr>
          <w:rFonts w:asciiTheme="minorHAnsi" w:hAnsiTheme="minorHAnsi" w:cstheme="minorHAnsi"/>
          <w:sz w:val="22"/>
          <w:szCs w:val="22"/>
        </w:rPr>
      </w:pPr>
      <w:r w:rsidRPr="00DE04DD">
        <w:rPr>
          <w:rFonts w:asciiTheme="minorHAnsi" w:hAnsiTheme="minorHAnsi" w:cstheme="minorHAnsi"/>
          <w:sz w:val="22"/>
          <w:szCs w:val="22"/>
        </w:rPr>
        <w:t xml:space="preserve"> </w:t>
      </w:r>
      <w:bookmarkStart w:id="16" w:name="_Hlk2002166"/>
      <w:r w:rsidRPr="00DE04DD">
        <w:rPr>
          <w:rFonts w:asciiTheme="minorHAnsi" w:hAnsiTheme="minorHAnsi" w:cstheme="minorHAnsi"/>
          <w:sz w:val="22"/>
          <w:szCs w:val="22"/>
        </w:rPr>
        <w:t>Runs the HEI-2010 scoring macro which calculates intake density amounts and calculates HEI-2010 component and total scores and their standard errors and confidence intervals.</w:t>
      </w:r>
    </w:p>
    <w:bookmarkEnd w:id="16"/>
    <w:p w14:paraId="3A5CF1D0" w14:textId="04D50337" w:rsidR="00C37E48" w:rsidRDefault="00C37E48" w:rsidP="00421EE6">
      <w:pPr>
        <w:pStyle w:val="PlainText"/>
        <w:rPr>
          <w:rFonts w:asciiTheme="minorHAnsi" w:hAnsiTheme="minorHAnsi" w:cstheme="minorHAnsi"/>
          <w:i/>
          <w:sz w:val="22"/>
          <w:szCs w:val="22"/>
        </w:rPr>
      </w:pPr>
    </w:p>
    <w:p w14:paraId="0028CAD9" w14:textId="507C7E4F" w:rsidR="00112835" w:rsidRPr="004A0492" w:rsidRDefault="00112835" w:rsidP="004E2E41">
      <w:pPr>
        <w:pStyle w:val="PlainText"/>
        <w:rPr>
          <w:rFonts w:asciiTheme="minorHAnsi" w:hAnsiTheme="minorHAnsi" w:cstheme="minorHAnsi"/>
          <w:color w:val="0000CC"/>
          <w:sz w:val="22"/>
          <w:szCs w:val="22"/>
        </w:rPr>
      </w:pPr>
      <w:r w:rsidRPr="00F81BCC">
        <w:rPr>
          <w:rFonts w:asciiTheme="minorHAnsi" w:hAnsiTheme="minorHAnsi" w:cstheme="minorHAnsi"/>
          <w:sz w:val="22"/>
          <w:szCs w:val="22"/>
        </w:rPr>
        <w:t xml:space="preserve">This section of the code calls the macro, </w:t>
      </w:r>
      <w:hyperlink r:id="rId17" w:history="1">
        <w:r w:rsidRPr="004A0492">
          <w:rPr>
            <w:rStyle w:val="Hyperlink"/>
            <w:rFonts w:asciiTheme="minorHAnsi" w:hAnsiTheme="minorHAnsi" w:cstheme="minorHAnsi"/>
            <w:color w:val="0000CC"/>
            <w:sz w:val="22"/>
            <w:szCs w:val="22"/>
          </w:rPr>
          <w:t>hei2010.score.macro.sas</w:t>
        </w:r>
      </w:hyperlink>
    </w:p>
    <w:p w14:paraId="71E2B46D" w14:textId="77777777" w:rsidR="00112835" w:rsidRPr="004E2E41" w:rsidRDefault="00112835" w:rsidP="00421EE6">
      <w:pPr>
        <w:pStyle w:val="PlainText"/>
        <w:rPr>
          <w:rFonts w:asciiTheme="minorHAnsi" w:hAnsiTheme="minorHAnsi" w:cstheme="minorHAnsi"/>
          <w:i/>
          <w:sz w:val="22"/>
          <w:szCs w:val="22"/>
        </w:rPr>
      </w:pPr>
    </w:p>
    <w:p w14:paraId="2C14AE23" w14:textId="77777777" w:rsidR="009158B9" w:rsidRPr="00DE04DD" w:rsidRDefault="009158B9" w:rsidP="009158B9">
      <w:pPr>
        <w:pStyle w:val="Default"/>
        <w:numPr>
          <w:ilvl w:val="0"/>
          <w:numId w:val="13"/>
        </w:numPr>
        <w:ind w:hanging="90"/>
        <w:rPr>
          <w:rFonts w:asciiTheme="minorHAnsi" w:hAnsiTheme="minorHAnsi" w:cstheme="minorHAnsi"/>
          <w:color w:val="auto"/>
          <w:sz w:val="22"/>
          <w:szCs w:val="22"/>
        </w:rPr>
      </w:pPr>
      <w:bookmarkStart w:id="17" w:name="_Hlk2002195"/>
      <w:r w:rsidRPr="00DE04DD">
        <w:rPr>
          <w:rFonts w:asciiTheme="minorHAnsi" w:hAnsiTheme="minorHAnsi" w:cstheme="minorHAnsi"/>
          <w:color w:val="auto"/>
          <w:sz w:val="22"/>
          <w:szCs w:val="22"/>
        </w:rPr>
        <w:t>This step uses the Monte Carlo dataset with the beans and peas allocated from step 4 and calls the HEI-2010 scoring macro which calculates intake density amounts and HEI scores.</w:t>
      </w:r>
    </w:p>
    <w:p w14:paraId="306940EB" w14:textId="77777777" w:rsidR="009158B9" w:rsidRPr="00DE04DD" w:rsidRDefault="009158B9" w:rsidP="009158B9">
      <w:pPr>
        <w:pStyle w:val="PlainText"/>
        <w:ind w:hanging="90"/>
        <w:rPr>
          <w:rFonts w:asciiTheme="minorHAnsi" w:hAnsiTheme="minorHAnsi" w:cstheme="minorHAnsi"/>
          <w:sz w:val="22"/>
          <w:szCs w:val="22"/>
        </w:rPr>
      </w:pPr>
    </w:p>
    <w:p w14:paraId="50EC46CB" w14:textId="77777777" w:rsidR="009158B9" w:rsidRPr="00DE04DD" w:rsidRDefault="009158B9" w:rsidP="009158B9">
      <w:pPr>
        <w:pStyle w:val="Default"/>
        <w:numPr>
          <w:ilvl w:val="0"/>
          <w:numId w:val="13"/>
        </w:numPr>
        <w:ind w:hanging="90"/>
        <w:contextualSpacing/>
        <w:rPr>
          <w:rFonts w:asciiTheme="minorHAnsi" w:hAnsiTheme="minorHAnsi" w:cstheme="minorHAnsi"/>
          <w:color w:val="auto"/>
          <w:sz w:val="22"/>
          <w:szCs w:val="22"/>
        </w:rPr>
      </w:pPr>
      <w:r w:rsidRPr="00DE04DD">
        <w:rPr>
          <w:rFonts w:asciiTheme="minorHAnsi" w:hAnsiTheme="minorHAnsi" w:cstheme="minorHAnsi"/>
          <w:color w:val="auto"/>
          <w:sz w:val="22"/>
          <w:szCs w:val="22"/>
        </w:rPr>
        <w:lastRenderedPageBreak/>
        <w:t xml:space="preserve">Univariate and means procedures are used to compute one HEI-2010 total score and one set of HEI-2010 component scores and their standard errors and confidence intervals for the group, subgroup, or population. </w:t>
      </w:r>
    </w:p>
    <w:bookmarkEnd w:id="17"/>
    <w:p w14:paraId="1C63AF79" w14:textId="77777777" w:rsidR="00D24EF6" w:rsidRPr="004E2E41" w:rsidRDefault="00D24EF6" w:rsidP="006D7241">
      <w:pPr>
        <w:pStyle w:val="PlainText"/>
        <w:rPr>
          <w:rFonts w:asciiTheme="minorHAnsi" w:hAnsiTheme="minorHAnsi" w:cstheme="minorHAnsi"/>
          <w:i/>
          <w:sz w:val="22"/>
          <w:szCs w:val="22"/>
        </w:rPr>
      </w:pPr>
    </w:p>
    <w:p w14:paraId="374F7579" w14:textId="62B13B2A" w:rsidR="009158B9" w:rsidRPr="00DE04DD" w:rsidRDefault="009158B9" w:rsidP="009158B9">
      <w:pPr>
        <w:pStyle w:val="Default"/>
        <w:ind w:left="360"/>
        <w:rPr>
          <w:rFonts w:asciiTheme="minorHAnsi" w:hAnsiTheme="minorHAnsi" w:cstheme="minorHAnsi"/>
          <w:color w:val="auto"/>
          <w:sz w:val="22"/>
          <w:szCs w:val="22"/>
        </w:rPr>
      </w:pPr>
      <w:bookmarkStart w:id="18" w:name="_Hlk436330"/>
      <w:r w:rsidRPr="00DE04DD">
        <w:rPr>
          <w:rFonts w:asciiTheme="minorHAnsi" w:hAnsiTheme="minorHAnsi" w:cstheme="minorHAnsi"/>
          <w:color w:val="auto"/>
          <w:sz w:val="22"/>
          <w:szCs w:val="22"/>
        </w:rPr>
        <w:t xml:space="preserve">Below are the HEI-2010 Component Scoring Standards.  </w:t>
      </w:r>
      <w:bookmarkStart w:id="19" w:name="_Hlk3149694"/>
      <w:r w:rsidR="00305B20" w:rsidRPr="00960858">
        <w:rPr>
          <w:rFonts w:ascii="Calibri" w:hAnsi="Calibri" w:cs="Calibri"/>
          <w:sz w:val="22"/>
          <w:szCs w:val="22"/>
        </w:rPr>
        <w:t>For more information</w:t>
      </w:r>
      <w:r w:rsidR="006F2F4F">
        <w:rPr>
          <w:rFonts w:ascii="Calibri" w:hAnsi="Calibri" w:cs="Calibri"/>
          <w:sz w:val="22"/>
          <w:szCs w:val="22"/>
        </w:rPr>
        <w:t xml:space="preserve"> on HEI components</w:t>
      </w:r>
      <w:r w:rsidR="00305B20" w:rsidRPr="00960858">
        <w:rPr>
          <w:rFonts w:ascii="Calibri" w:hAnsi="Calibri" w:cs="Calibri"/>
          <w:sz w:val="22"/>
          <w:szCs w:val="22"/>
        </w:rPr>
        <w:t xml:space="preserve">, see </w:t>
      </w:r>
      <w:hyperlink r:id="rId18" w:history="1">
        <w:r w:rsidR="00305B20" w:rsidRPr="00F81BCC">
          <w:rPr>
            <w:rStyle w:val="Hyperlink"/>
            <w:rFonts w:ascii="Calibri" w:hAnsi="Calibri" w:cs="Calibri"/>
            <w:sz w:val="22"/>
            <w:szCs w:val="22"/>
          </w:rPr>
          <w:t>Comparing Versions of the HEI</w:t>
        </w:r>
      </w:hyperlink>
      <w:r w:rsidR="00305B20" w:rsidRPr="00960858">
        <w:rPr>
          <w:rFonts w:ascii="Calibri" w:hAnsi="Calibri" w:cs="Calibri"/>
          <w:sz w:val="22"/>
          <w:szCs w:val="22"/>
        </w:rPr>
        <w:t xml:space="preserve"> on the NCI website.</w:t>
      </w:r>
      <w:bookmarkEnd w:id="19"/>
    </w:p>
    <w:p w14:paraId="7E5A657D" w14:textId="77777777" w:rsidR="009158B9" w:rsidRPr="00DE04DD" w:rsidRDefault="009158B9" w:rsidP="009158B9">
      <w:pPr>
        <w:pStyle w:val="Default"/>
        <w:keepNext/>
        <w:keepLines/>
        <w:jc w:val="center"/>
        <w:rPr>
          <w:rFonts w:asciiTheme="minorHAnsi" w:hAnsiTheme="minorHAnsi" w:cstheme="minorHAnsi"/>
          <w:b/>
          <w:color w:val="auto"/>
          <w:sz w:val="22"/>
          <w:szCs w:val="22"/>
          <w:u w:val="single"/>
        </w:rPr>
      </w:pPr>
    </w:p>
    <w:p w14:paraId="6CF47800" w14:textId="77777777" w:rsidR="009158B9" w:rsidRPr="00DE04DD" w:rsidRDefault="009158B9" w:rsidP="009158B9">
      <w:pPr>
        <w:pStyle w:val="Default"/>
        <w:keepNext/>
        <w:keepLines/>
        <w:jc w:val="center"/>
        <w:rPr>
          <w:rFonts w:asciiTheme="minorHAnsi" w:hAnsiTheme="minorHAnsi" w:cstheme="minorHAnsi"/>
          <w:b/>
          <w:color w:val="auto"/>
          <w:sz w:val="22"/>
          <w:szCs w:val="22"/>
          <w:u w:val="single"/>
        </w:rPr>
      </w:pPr>
      <w:r w:rsidRPr="00DE04DD">
        <w:rPr>
          <w:rFonts w:asciiTheme="minorHAnsi" w:hAnsiTheme="minorHAnsi" w:cstheme="minorHAnsi"/>
          <w:b/>
          <w:color w:val="auto"/>
          <w:sz w:val="22"/>
          <w:szCs w:val="22"/>
          <w:u w:val="single"/>
        </w:rPr>
        <w:t>HEI–2010</w:t>
      </w:r>
      <w:hyperlink r:id="rId19" w:anchor="f1" w:history="1">
        <w:r w:rsidRPr="00DE04DD">
          <w:rPr>
            <w:rStyle w:val="Hyperlink"/>
            <w:rFonts w:asciiTheme="minorHAnsi" w:hAnsiTheme="minorHAnsi" w:cstheme="minorHAnsi"/>
            <w:b/>
            <w:color w:val="auto"/>
            <w:sz w:val="22"/>
            <w:szCs w:val="22"/>
            <w:vertAlign w:val="superscript"/>
          </w:rPr>
          <w:t>1</w:t>
        </w:r>
      </w:hyperlink>
      <w:r w:rsidRPr="00DE04DD">
        <w:rPr>
          <w:rFonts w:asciiTheme="minorHAnsi" w:hAnsiTheme="minorHAnsi" w:cstheme="minorHAnsi"/>
          <w:b/>
          <w:color w:val="auto"/>
          <w:sz w:val="22"/>
          <w:szCs w:val="22"/>
          <w:u w:val="single"/>
        </w:rPr>
        <w:t xml:space="preserve"> Components &amp; Scoring Standards</w:t>
      </w:r>
    </w:p>
    <w:bookmarkEnd w:id="18"/>
    <w:p w14:paraId="79AC811F" w14:textId="77777777" w:rsidR="009158B9" w:rsidRPr="00DE04DD" w:rsidRDefault="009158B9" w:rsidP="009158B9">
      <w:pPr>
        <w:pStyle w:val="Default"/>
        <w:keepNext/>
        <w:keepLines/>
        <w:ind w:left="360"/>
        <w:jc w:val="center"/>
        <w:rPr>
          <w:rFonts w:asciiTheme="minorHAnsi" w:hAnsiTheme="minorHAnsi" w:cstheme="minorHAnsi"/>
          <w:color w:val="auto"/>
          <w:sz w:val="22"/>
          <w:szCs w:val="22"/>
        </w:rPr>
      </w:pPr>
    </w:p>
    <w:tbl>
      <w:tblPr>
        <w:tblW w:w="9625"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0"/>
        <w:gridCol w:w="789"/>
        <w:gridCol w:w="3346"/>
        <w:gridCol w:w="2780"/>
      </w:tblGrid>
      <w:tr w:rsidR="009158B9" w:rsidRPr="00A576E4" w14:paraId="5827B588" w14:textId="77777777" w:rsidTr="004E2E41">
        <w:tc>
          <w:tcPr>
            <w:tcW w:w="2710" w:type="dxa"/>
            <w:tcBorders>
              <w:bottom w:val="single" w:sz="4" w:space="0" w:color="auto"/>
            </w:tcBorders>
            <w:shd w:val="clear" w:color="auto" w:fill="DBE5F1"/>
            <w:vAlign w:val="center"/>
          </w:tcPr>
          <w:p w14:paraId="69E27C78" w14:textId="77777777" w:rsidR="009158B9" w:rsidRPr="00A576E4" w:rsidRDefault="009158B9" w:rsidP="00800321">
            <w:pPr>
              <w:pStyle w:val="Default"/>
              <w:keepNext/>
              <w:keepLines/>
              <w:jc w:val="center"/>
              <w:rPr>
                <w:rFonts w:asciiTheme="minorHAnsi" w:hAnsiTheme="minorHAnsi" w:cstheme="minorHAnsi"/>
                <w:color w:val="auto"/>
                <w:sz w:val="22"/>
                <w:szCs w:val="22"/>
              </w:rPr>
            </w:pPr>
            <w:r w:rsidRPr="00A576E4">
              <w:rPr>
                <w:rFonts w:asciiTheme="minorHAnsi" w:hAnsiTheme="minorHAnsi" w:cstheme="minorHAnsi"/>
                <w:b/>
                <w:bCs/>
                <w:color w:val="auto"/>
                <w:sz w:val="22"/>
                <w:szCs w:val="22"/>
              </w:rPr>
              <w:t>Component</w:t>
            </w:r>
          </w:p>
        </w:tc>
        <w:tc>
          <w:tcPr>
            <w:tcW w:w="789" w:type="dxa"/>
            <w:tcBorders>
              <w:bottom w:val="single" w:sz="4" w:space="0" w:color="auto"/>
            </w:tcBorders>
            <w:shd w:val="clear" w:color="auto" w:fill="DBE5F1"/>
            <w:vAlign w:val="center"/>
          </w:tcPr>
          <w:p w14:paraId="30CDEB53" w14:textId="77777777" w:rsidR="009158B9" w:rsidRPr="00A576E4" w:rsidRDefault="009158B9" w:rsidP="00800321">
            <w:pPr>
              <w:pStyle w:val="Default"/>
              <w:keepNext/>
              <w:keepLines/>
              <w:jc w:val="center"/>
              <w:rPr>
                <w:rFonts w:asciiTheme="minorHAnsi" w:hAnsiTheme="minorHAnsi" w:cstheme="minorHAnsi"/>
                <w:color w:val="auto"/>
                <w:sz w:val="22"/>
                <w:szCs w:val="22"/>
              </w:rPr>
            </w:pPr>
            <w:r w:rsidRPr="00A576E4">
              <w:rPr>
                <w:rFonts w:asciiTheme="minorHAnsi" w:hAnsiTheme="minorHAnsi" w:cstheme="minorHAnsi"/>
                <w:b/>
                <w:bCs/>
                <w:color w:val="auto"/>
                <w:sz w:val="22"/>
                <w:szCs w:val="22"/>
              </w:rPr>
              <w:t>Max points</w:t>
            </w:r>
          </w:p>
        </w:tc>
        <w:tc>
          <w:tcPr>
            <w:tcW w:w="3346" w:type="dxa"/>
            <w:tcBorders>
              <w:bottom w:val="single" w:sz="4" w:space="0" w:color="auto"/>
            </w:tcBorders>
            <w:shd w:val="clear" w:color="auto" w:fill="DBE5F1"/>
            <w:vAlign w:val="center"/>
          </w:tcPr>
          <w:p w14:paraId="66C99FEC" w14:textId="77777777" w:rsidR="009158B9" w:rsidRPr="00A576E4" w:rsidRDefault="009158B9" w:rsidP="00800321">
            <w:pPr>
              <w:pStyle w:val="Default"/>
              <w:keepNext/>
              <w:keepLines/>
              <w:jc w:val="center"/>
              <w:rPr>
                <w:rFonts w:asciiTheme="minorHAnsi" w:hAnsiTheme="minorHAnsi" w:cstheme="minorHAnsi"/>
                <w:color w:val="auto"/>
                <w:sz w:val="22"/>
                <w:szCs w:val="22"/>
              </w:rPr>
            </w:pPr>
            <w:r w:rsidRPr="00A576E4">
              <w:rPr>
                <w:rFonts w:asciiTheme="minorHAnsi" w:hAnsiTheme="minorHAnsi" w:cstheme="minorHAnsi"/>
                <w:b/>
                <w:bCs/>
                <w:color w:val="auto"/>
                <w:sz w:val="22"/>
                <w:szCs w:val="22"/>
              </w:rPr>
              <w:t>Standard for maximum score</w:t>
            </w:r>
          </w:p>
        </w:tc>
        <w:tc>
          <w:tcPr>
            <w:tcW w:w="2780" w:type="dxa"/>
            <w:shd w:val="clear" w:color="auto" w:fill="DBE5F1"/>
            <w:vAlign w:val="center"/>
          </w:tcPr>
          <w:p w14:paraId="60091998" w14:textId="77777777" w:rsidR="009158B9" w:rsidRPr="00A576E4" w:rsidRDefault="009158B9" w:rsidP="00800321">
            <w:pPr>
              <w:pStyle w:val="Default"/>
              <w:keepNext/>
              <w:keepLines/>
              <w:jc w:val="center"/>
              <w:rPr>
                <w:rFonts w:asciiTheme="minorHAnsi" w:hAnsiTheme="minorHAnsi" w:cstheme="minorHAnsi"/>
                <w:color w:val="auto"/>
                <w:sz w:val="22"/>
                <w:szCs w:val="22"/>
              </w:rPr>
            </w:pPr>
            <w:r w:rsidRPr="00A576E4">
              <w:rPr>
                <w:rFonts w:asciiTheme="minorHAnsi" w:hAnsiTheme="minorHAnsi" w:cstheme="minorHAnsi"/>
                <w:b/>
                <w:bCs/>
                <w:color w:val="auto"/>
                <w:sz w:val="22"/>
                <w:szCs w:val="22"/>
              </w:rPr>
              <w:t>Standard for minimum score of zero</w:t>
            </w:r>
          </w:p>
        </w:tc>
      </w:tr>
      <w:tr w:rsidR="009158B9" w:rsidRPr="00A576E4" w14:paraId="363B906B" w14:textId="77777777" w:rsidTr="004E2E41">
        <w:tc>
          <w:tcPr>
            <w:tcW w:w="2710" w:type="dxa"/>
            <w:tcBorders>
              <w:right w:val="nil"/>
            </w:tcBorders>
            <w:shd w:val="clear" w:color="auto" w:fill="EEECE1"/>
            <w:vAlign w:val="center"/>
          </w:tcPr>
          <w:p w14:paraId="066C1008" w14:textId="77777777" w:rsidR="009158B9" w:rsidRPr="00A576E4" w:rsidRDefault="009158B9" w:rsidP="00800321">
            <w:pPr>
              <w:pStyle w:val="Default"/>
              <w:keepNext/>
              <w:keepLines/>
              <w:rPr>
                <w:rFonts w:asciiTheme="minorHAnsi" w:hAnsiTheme="minorHAnsi" w:cstheme="minorHAnsi"/>
                <w:b/>
                <w:color w:val="auto"/>
                <w:sz w:val="22"/>
                <w:szCs w:val="22"/>
              </w:rPr>
            </w:pPr>
            <w:r w:rsidRPr="00A576E4">
              <w:rPr>
                <w:rFonts w:asciiTheme="minorHAnsi" w:hAnsiTheme="minorHAnsi" w:cstheme="minorHAnsi"/>
                <w:b/>
                <w:color w:val="auto"/>
                <w:sz w:val="22"/>
                <w:szCs w:val="22"/>
              </w:rPr>
              <w:t>Adequacy:</w:t>
            </w:r>
          </w:p>
        </w:tc>
        <w:tc>
          <w:tcPr>
            <w:tcW w:w="789" w:type="dxa"/>
            <w:tcBorders>
              <w:left w:val="nil"/>
              <w:right w:val="nil"/>
            </w:tcBorders>
            <w:shd w:val="clear" w:color="auto" w:fill="EEECE1"/>
          </w:tcPr>
          <w:p w14:paraId="7AAFAC6A" w14:textId="77777777" w:rsidR="009158B9" w:rsidRPr="00A576E4" w:rsidRDefault="009158B9" w:rsidP="00800321">
            <w:pPr>
              <w:pStyle w:val="Default"/>
              <w:keepNext/>
              <w:keepLines/>
              <w:rPr>
                <w:rFonts w:asciiTheme="minorHAnsi" w:hAnsiTheme="minorHAnsi" w:cstheme="minorHAnsi"/>
                <w:color w:val="auto"/>
                <w:sz w:val="22"/>
                <w:szCs w:val="22"/>
              </w:rPr>
            </w:pPr>
          </w:p>
        </w:tc>
        <w:tc>
          <w:tcPr>
            <w:tcW w:w="3346" w:type="dxa"/>
            <w:tcBorders>
              <w:left w:val="nil"/>
              <w:right w:val="nil"/>
            </w:tcBorders>
            <w:shd w:val="clear" w:color="auto" w:fill="EEECE1"/>
          </w:tcPr>
          <w:p w14:paraId="40765079" w14:textId="77777777" w:rsidR="009158B9" w:rsidRPr="00A576E4" w:rsidRDefault="009158B9" w:rsidP="00800321">
            <w:pPr>
              <w:pStyle w:val="Default"/>
              <w:keepNext/>
              <w:keepLines/>
              <w:rPr>
                <w:rFonts w:asciiTheme="minorHAnsi" w:hAnsiTheme="minorHAnsi" w:cstheme="minorHAnsi"/>
                <w:color w:val="auto"/>
                <w:sz w:val="22"/>
                <w:szCs w:val="22"/>
              </w:rPr>
            </w:pPr>
          </w:p>
        </w:tc>
        <w:tc>
          <w:tcPr>
            <w:tcW w:w="2780" w:type="dxa"/>
            <w:tcBorders>
              <w:left w:val="nil"/>
            </w:tcBorders>
            <w:shd w:val="clear" w:color="auto" w:fill="EEECE1"/>
          </w:tcPr>
          <w:p w14:paraId="15FA1670" w14:textId="77777777" w:rsidR="009158B9" w:rsidRPr="00A576E4" w:rsidRDefault="009158B9" w:rsidP="00800321">
            <w:pPr>
              <w:pStyle w:val="Default"/>
              <w:keepNext/>
              <w:keepLines/>
              <w:rPr>
                <w:rFonts w:asciiTheme="minorHAnsi" w:hAnsiTheme="minorHAnsi" w:cstheme="minorHAnsi"/>
                <w:color w:val="auto"/>
                <w:sz w:val="22"/>
                <w:szCs w:val="22"/>
              </w:rPr>
            </w:pPr>
          </w:p>
        </w:tc>
      </w:tr>
      <w:tr w:rsidR="009158B9" w:rsidRPr="00A576E4" w14:paraId="71528519" w14:textId="77777777" w:rsidTr="004E2E41">
        <w:tc>
          <w:tcPr>
            <w:tcW w:w="2710" w:type="dxa"/>
            <w:shd w:val="clear" w:color="auto" w:fill="auto"/>
            <w:vAlign w:val="center"/>
          </w:tcPr>
          <w:p w14:paraId="26202886" w14:textId="77777777" w:rsidR="009158B9" w:rsidRPr="004E2E41" w:rsidRDefault="009158B9" w:rsidP="00800321">
            <w:pPr>
              <w:keepNext/>
              <w:keepLines/>
              <w:rPr>
                <w:rFonts w:asciiTheme="minorHAnsi" w:hAnsiTheme="minorHAnsi" w:cstheme="minorHAnsi"/>
                <w:b/>
                <w:bCs/>
                <w:sz w:val="22"/>
                <w:szCs w:val="22"/>
              </w:rPr>
            </w:pPr>
            <w:r w:rsidRPr="004E2E41">
              <w:rPr>
                <w:rFonts w:asciiTheme="minorHAnsi" w:hAnsiTheme="minorHAnsi" w:cstheme="minorHAnsi"/>
                <w:b/>
                <w:bCs/>
                <w:sz w:val="22"/>
                <w:szCs w:val="22"/>
              </w:rPr>
              <w:t>Total Fruit</w:t>
            </w:r>
            <w:hyperlink r:id="rId20" w:anchor="f2" w:history="1">
              <w:r w:rsidRPr="004E2E41">
                <w:rPr>
                  <w:rStyle w:val="Hyperlink"/>
                  <w:rFonts w:asciiTheme="minorHAnsi" w:hAnsiTheme="minorHAnsi" w:cstheme="minorHAnsi"/>
                  <w:b/>
                  <w:bCs/>
                  <w:color w:val="auto"/>
                  <w:sz w:val="22"/>
                  <w:szCs w:val="22"/>
                  <w:vertAlign w:val="superscript"/>
                </w:rPr>
                <w:t>2</w:t>
              </w:r>
            </w:hyperlink>
          </w:p>
        </w:tc>
        <w:tc>
          <w:tcPr>
            <w:tcW w:w="789" w:type="dxa"/>
            <w:shd w:val="clear" w:color="auto" w:fill="auto"/>
            <w:vAlign w:val="center"/>
          </w:tcPr>
          <w:p w14:paraId="3ABF5361" w14:textId="77777777" w:rsidR="009158B9" w:rsidRPr="004E2E41" w:rsidRDefault="009158B9" w:rsidP="00800321">
            <w:pPr>
              <w:keepNext/>
              <w:keepLines/>
              <w:rPr>
                <w:rFonts w:asciiTheme="minorHAnsi" w:hAnsiTheme="minorHAnsi" w:cstheme="minorHAnsi"/>
                <w:sz w:val="22"/>
                <w:szCs w:val="22"/>
              </w:rPr>
            </w:pPr>
            <w:r w:rsidRPr="004E2E41">
              <w:rPr>
                <w:rFonts w:asciiTheme="minorHAnsi" w:hAnsiTheme="minorHAnsi" w:cstheme="minorHAnsi"/>
                <w:sz w:val="22"/>
                <w:szCs w:val="22"/>
              </w:rPr>
              <w:t>5</w:t>
            </w:r>
          </w:p>
        </w:tc>
        <w:tc>
          <w:tcPr>
            <w:tcW w:w="3346" w:type="dxa"/>
            <w:shd w:val="clear" w:color="auto" w:fill="auto"/>
            <w:vAlign w:val="center"/>
          </w:tcPr>
          <w:p w14:paraId="58EE7AA4" w14:textId="77777777" w:rsidR="009158B9" w:rsidRPr="004E2E41" w:rsidRDefault="009158B9" w:rsidP="00800321">
            <w:pPr>
              <w:keepNext/>
              <w:keepLines/>
              <w:rPr>
                <w:rFonts w:asciiTheme="minorHAnsi" w:hAnsiTheme="minorHAnsi" w:cstheme="minorHAnsi"/>
                <w:sz w:val="22"/>
                <w:szCs w:val="22"/>
              </w:rPr>
            </w:pPr>
            <w:r w:rsidRPr="004E2E41">
              <w:rPr>
                <w:rFonts w:asciiTheme="minorHAnsi" w:hAnsiTheme="minorHAnsi" w:cstheme="minorHAnsi"/>
                <w:sz w:val="22"/>
                <w:szCs w:val="22"/>
              </w:rPr>
              <w:t>≥0.8 cup equiv. per 1,000 kcal</w:t>
            </w:r>
          </w:p>
        </w:tc>
        <w:tc>
          <w:tcPr>
            <w:tcW w:w="2780" w:type="dxa"/>
            <w:shd w:val="clear" w:color="auto" w:fill="auto"/>
            <w:vAlign w:val="center"/>
          </w:tcPr>
          <w:p w14:paraId="4FE3CD94" w14:textId="77777777" w:rsidR="009158B9" w:rsidRPr="004E2E41" w:rsidRDefault="009158B9" w:rsidP="00800321">
            <w:pPr>
              <w:keepNext/>
              <w:keepLines/>
              <w:rPr>
                <w:rFonts w:asciiTheme="minorHAnsi" w:hAnsiTheme="minorHAnsi" w:cstheme="minorHAnsi"/>
                <w:sz w:val="22"/>
                <w:szCs w:val="22"/>
              </w:rPr>
            </w:pPr>
            <w:r w:rsidRPr="004E2E41">
              <w:rPr>
                <w:rFonts w:asciiTheme="minorHAnsi" w:hAnsiTheme="minorHAnsi" w:cstheme="minorHAnsi"/>
                <w:sz w:val="22"/>
                <w:szCs w:val="22"/>
              </w:rPr>
              <w:t>No Fruit</w:t>
            </w:r>
          </w:p>
        </w:tc>
      </w:tr>
      <w:tr w:rsidR="009158B9" w:rsidRPr="00A576E4" w14:paraId="2019274C" w14:textId="77777777" w:rsidTr="004E2E41">
        <w:tc>
          <w:tcPr>
            <w:tcW w:w="2710" w:type="dxa"/>
            <w:shd w:val="clear" w:color="auto" w:fill="auto"/>
            <w:vAlign w:val="center"/>
          </w:tcPr>
          <w:p w14:paraId="05C9043A" w14:textId="77777777" w:rsidR="009158B9" w:rsidRPr="004E2E41" w:rsidRDefault="009158B9" w:rsidP="00800321">
            <w:pPr>
              <w:keepNext/>
              <w:keepLines/>
              <w:rPr>
                <w:rFonts w:asciiTheme="minorHAnsi" w:hAnsiTheme="minorHAnsi" w:cstheme="minorHAnsi"/>
                <w:b/>
                <w:bCs/>
                <w:sz w:val="22"/>
                <w:szCs w:val="22"/>
              </w:rPr>
            </w:pPr>
            <w:r w:rsidRPr="004E2E41">
              <w:rPr>
                <w:rFonts w:asciiTheme="minorHAnsi" w:hAnsiTheme="minorHAnsi" w:cstheme="minorHAnsi"/>
                <w:b/>
                <w:bCs/>
                <w:sz w:val="22"/>
                <w:szCs w:val="22"/>
              </w:rPr>
              <w:t>Whole Fruit</w:t>
            </w:r>
            <w:hyperlink r:id="rId21" w:anchor="f3" w:history="1">
              <w:r w:rsidRPr="004E2E41">
                <w:rPr>
                  <w:rStyle w:val="Hyperlink"/>
                  <w:rFonts w:asciiTheme="minorHAnsi" w:hAnsiTheme="minorHAnsi" w:cstheme="minorHAnsi"/>
                  <w:b/>
                  <w:bCs/>
                  <w:color w:val="auto"/>
                  <w:sz w:val="22"/>
                  <w:szCs w:val="22"/>
                  <w:vertAlign w:val="superscript"/>
                </w:rPr>
                <w:t>3</w:t>
              </w:r>
            </w:hyperlink>
          </w:p>
        </w:tc>
        <w:tc>
          <w:tcPr>
            <w:tcW w:w="789" w:type="dxa"/>
            <w:shd w:val="clear" w:color="auto" w:fill="auto"/>
            <w:vAlign w:val="center"/>
          </w:tcPr>
          <w:p w14:paraId="0BB3C72B" w14:textId="77777777" w:rsidR="009158B9" w:rsidRPr="004E2E41" w:rsidRDefault="009158B9" w:rsidP="00800321">
            <w:pPr>
              <w:keepNext/>
              <w:keepLines/>
              <w:rPr>
                <w:rFonts w:asciiTheme="minorHAnsi" w:hAnsiTheme="minorHAnsi" w:cstheme="minorHAnsi"/>
                <w:sz w:val="22"/>
                <w:szCs w:val="22"/>
              </w:rPr>
            </w:pPr>
            <w:r w:rsidRPr="004E2E41">
              <w:rPr>
                <w:rFonts w:asciiTheme="minorHAnsi" w:hAnsiTheme="minorHAnsi" w:cstheme="minorHAnsi"/>
                <w:sz w:val="22"/>
                <w:szCs w:val="22"/>
              </w:rPr>
              <w:t>5</w:t>
            </w:r>
          </w:p>
        </w:tc>
        <w:tc>
          <w:tcPr>
            <w:tcW w:w="3346" w:type="dxa"/>
            <w:shd w:val="clear" w:color="auto" w:fill="auto"/>
            <w:vAlign w:val="center"/>
          </w:tcPr>
          <w:p w14:paraId="0AEC628A" w14:textId="77777777" w:rsidR="009158B9" w:rsidRPr="004E2E41" w:rsidRDefault="009158B9" w:rsidP="00800321">
            <w:pPr>
              <w:keepNext/>
              <w:keepLines/>
              <w:rPr>
                <w:rFonts w:asciiTheme="minorHAnsi" w:hAnsiTheme="minorHAnsi" w:cstheme="minorHAnsi"/>
                <w:sz w:val="22"/>
                <w:szCs w:val="22"/>
              </w:rPr>
            </w:pPr>
            <w:r w:rsidRPr="004E2E41">
              <w:rPr>
                <w:rFonts w:asciiTheme="minorHAnsi" w:hAnsiTheme="minorHAnsi" w:cstheme="minorHAnsi"/>
                <w:sz w:val="22"/>
                <w:szCs w:val="22"/>
              </w:rPr>
              <w:t>≥0.4 cup equiv. per 1,000 kcal</w:t>
            </w:r>
          </w:p>
        </w:tc>
        <w:tc>
          <w:tcPr>
            <w:tcW w:w="2780" w:type="dxa"/>
            <w:shd w:val="clear" w:color="auto" w:fill="auto"/>
            <w:vAlign w:val="center"/>
          </w:tcPr>
          <w:p w14:paraId="298CF82A" w14:textId="77777777" w:rsidR="009158B9" w:rsidRPr="004E2E41" w:rsidRDefault="009158B9" w:rsidP="00800321">
            <w:pPr>
              <w:keepNext/>
              <w:keepLines/>
              <w:rPr>
                <w:rFonts w:asciiTheme="minorHAnsi" w:hAnsiTheme="minorHAnsi" w:cstheme="minorHAnsi"/>
                <w:sz w:val="22"/>
                <w:szCs w:val="22"/>
              </w:rPr>
            </w:pPr>
            <w:r w:rsidRPr="004E2E41">
              <w:rPr>
                <w:rFonts w:asciiTheme="minorHAnsi" w:hAnsiTheme="minorHAnsi" w:cstheme="minorHAnsi"/>
                <w:sz w:val="22"/>
                <w:szCs w:val="22"/>
              </w:rPr>
              <w:t>No Whole Fruit</w:t>
            </w:r>
          </w:p>
        </w:tc>
      </w:tr>
      <w:tr w:rsidR="009158B9" w:rsidRPr="00A576E4" w14:paraId="336B9B87" w14:textId="77777777" w:rsidTr="004E2E41">
        <w:tc>
          <w:tcPr>
            <w:tcW w:w="2710" w:type="dxa"/>
            <w:shd w:val="clear" w:color="auto" w:fill="auto"/>
            <w:vAlign w:val="center"/>
          </w:tcPr>
          <w:p w14:paraId="00053F64" w14:textId="77777777" w:rsidR="009158B9" w:rsidRPr="004E2E41" w:rsidRDefault="009158B9" w:rsidP="00800321">
            <w:pPr>
              <w:keepNext/>
              <w:keepLines/>
              <w:rPr>
                <w:rFonts w:asciiTheme="minorHAnsi" w:hAnsiTheme="minorHAnsi" w:cstheme="minorHAnsi"/>
                <w:b/>
                <w:bCs/>
                <w:sz w:val="22"/>
                <w:szCs w:val="22"/>
              </w:rPr>
            </w:pPr>
            <w:r w:rsidRPr="004E2E41">
              <w:rPr>
                <w:rFonts w:asciiTheme="minorHAnsi" w:hAnsiTheme="minorHAnsi" w:cstheme="minorHAnsi"/>
                <w:b/>
                <w:bCs/>
                <w:sz w:val="22"/>
                <w:szCs w:val="22"/>
              </w:rPr>
              <w:t>Total Vegetables</w:t>
            </w:r>
            <w:hyperlink r:id="rId22" w:anchor="f4" w:history="1">
              <w:r w:rsidRPr="004E2E41">
                <w:rPr>
                  <w:rStyle w:val="Hyperlink"/>
                  <w:rFonts w:asciiTheme="minorHAnsi" w:hAnsiTheme="minorHAnsi" w:cstheme="minorHAnsi"/>
                  <w:b/>
                  <w:bCs/>
                  <w:color w:val="auto"/>
                  <w:sz w:val="22"/>
                  <w:szCs w:val="22"/>
                  <w:vertAlign w:val="superscript"/>
                </w:rPr>
                <w:t>4</w:t>
              </w:r>
            </w:hyperlink>
          </w:p>
        </w:tc>
        <w:tc>
          <w:tcPr>
            <w:tcW w:w="789" w:type="dxa"/>
            <w:shd w:val="clear" w:color="auto" w:fill="auto"/>
            <w:vAlign w:val="center"/>
          </w:tcPr>
          <w:p w14:paraId="645D9C51" w14:textId="77777777" w:rsidR="009158B9" w:rsidRPr="004E2E41" w:rsidRDefault="009158B9" w:rsidP="00800321">
            <w:pPr>
              <w:keepNext/>
              <w:keepLines/>
              <w:rPr>
                <w:rFonts w:asciiTheme="minorHAnsi" w:hAnsiTheme="minorHAnsi" w:cstheme="minorHAnsi"/>
                <w:sz w:val="22"/>
                <w:szCs w:val="22"/>
              </w:rPr>
            </w:pPr>
            <w:r w:rsidRPr="004E2E41">
              <w:rPr>
                <w:rFonts w:asciiTheme="minorHAnsi" w:hAnsiTheme="minorHAnsi" w:cstheme="minorHAnsi"/>
                <w:sz w:val="22"/>
                <w:szCs w:val="22"/>
              </w:rPr>
              <w:t>5</w:t>
            </w:r>
          </w:p>
        </w:tc>
        <w:tc>
          <w:tcPr>
            <w:tcW w:w="3346" w:type="dxa"/>
            <w:shd w:val="clear" w:color="auto" w:fill="auto"/>
            <w:vAlign w:val="center"/>
          </w:tcPr>
          <w:p w14:paraId="7642CA15" w14:textId="77777777" w:rsidR="009158B9" w:rsidRPr="004E2E41" w:rsidRDefault="009158B9" w:rsidP="00800321">
            <w:pPr>
              <w:keepNext/>
              <w:keepLines/>
              <w:rPr>
                <w:rFonts w:asciiTheme="minorHAnsi" w:hAnsiTheme="minorHAnsi" w:cstheme="minorHAnsi"/>
                <w:sz w:val="22"/>
                <w:szCs w:val="22"/>
              </w:rPr>
            </w:pPr>
            <w:r w:rsidRPr="004E2E41">
              <w:rPr>
                <w:rFonts w:asciiTheme="minorHAnsi" w:hAnsiTheme="minorHAnsi" w:cstheme="minorHAnsi"/>
                <w:sz w:val="22"/>
                <w:szCs w:val="22"/>
              </w:rPr>
              <w:t xml:space="preserve">≥1.1 cup equiv. per 1,000 kcal </w:t>
            </w:r>
          </w:p>
        </w:tc>
        <w:tc>
          <w:tcPr>
            <w:tcW w:w="2780" w:type="dxa"/>
            <w:shd w:val="clear" w:color="auto" w:fill="auto"/>
            <w:vAlign w:val="center"/>
          </w:tcPr>
          <w:p w14:paraId="7B4F7C97" w14:textId="77777777" w:rsidR="009158B9" w:rsidRPr="004E2E41" w:rsidRDefault="009158B9" w:rsidP="00800321">
            <w:pPr>
              <w:keepNext/>
              <w:keepLines/>
              <w:rPr>
                <w:rFonts w:asciiTheme="minorHAnsi" w:hAnsiTheme="minorHAnsi" w:cstheme="minorHAnsi"/>
                <w:sz w:val="22"/>
                <w:szCs w:val="22"/>
              </w:rPr>
            </w:pPr>
            <w:r w:rsidRPr="004E2E41">
              <w:rPr>
                <w:rFonts w:asciiTheme="minorHAnsi" w:hAnsiTheme="minorHAnsi" w:cstheme="minorHAnsi"/>
                <w:sz w:val="22"/>
                <w:szCs w:val="22"/>
              </w:rPr>
              <w:t>No Vegetables</w:t>
            </w:r>
          </w:p>
        </w:tc>
      </w:tr>
      <w:tr w:rsidR="009158B9" w:rsidRPr="00A576E4" w14:paraId="537BDF27" w14:textId="77777777" w:rsidTr="004E2E41">
        <w:tc>
          <w:tcPr>
            <w:tcW w:w="2710" w:type="dxa"/>
            <w:shd w:val="clear" w:color="auto" w:fill="auto"/>
            <w:vAlign w:val="center"/>
          </w:tcPr>
          <w:p w14:paraId="423A4875" w14:textId="77777777" w:rsidR="009158B9" w:rsidRPr="004E2E41" w:rsidRDefault="009158B9" w:rsidP="00800321">
            <w:pPr>
              <w:keepNext/>
              <w:keepLines/>
              <w:rPr>
                <w:rFonts w:asciiTheme="minorHAnsi" w:hAnsiTheme="minorHAnsi" w:cstheme="minorHAnsi"/>
                <w:b/>
                <w:bCs/>
                <w:sz w:val="22"/>
                <w:szCs w:val="22"/>
              </w:rPr>
            </w:pPr>
            <w:r w:rsidRPr="004E2E41">
              <w:rPr>
                <w:rFonts w:asciiTheme="minorHAnsi" w:hAnsiTheme="minorHAnsi" w:cstheme="minorHAnsi"/>
                <w:b/>
                <w:bCs/>
                <w:sz w:val="22"/>
                <w:szCs w:val="22"/>
              </w:rPr>
              <w:t>Greens and Beans</w:t>
            </w:r>
            <w:hyperlink r:id="rId23" w:anchor="f4" w:history="1">
              <w:r w:rsidRPr="004E2E41">
                <w:rPr>
                  <w:rStyle w:val="Hyperlink"/>
                  <w:rFonts w:asciiTheme="minorHAnsi" w:hAnsiTheme="minorHAnsi" w:cstheme="minorHAnsi"/>
                  <w:b/>
                  <w:bCs/>
                  <w:color w:val="auto"/>
                  <w:sz w:val="22"/>
                  <w:szCs w:val="22"/>
                  <w:vertAlign w:val="superscript"/>
                </w:rPr>
                <w:t>4</w:t>
              </w:r>
            </w:hyperlink>
          </w:p>
        </w:tc>
        <w:tc>
          <w:tcPr>
            <w:tcW w:w="789" w:type="dxa"/>
            <w:shd w:val="clear" w:color="auto" w:fill="auto"/>
            <w:vAlign w:val="center"/>
          </w:tcPr>
          <w:p w14:paraId="50FA961B" w14:textId="77777777" w:rsidR="009158B9" w:rsidRPr="004E2E41" w:rsidRDefault="009158B9" w:rsidP="00800321">
            <w:pPr>
              <w:keepNext/>
              <w:keepLines/>
              <w:rPr>
                <w:rFonts w:asciiTheme="minorHAnsi" w:hAnsiTheme="minorHAnsi" w:cstheme="minorHAnsi"/>
                <w:sz w:val="22"/>
                <w:szCs w:val="22"/>
              </w:rPr>
            </w:pPr>
            <w:r w:rsidRPr="004E2E41">
              <w:rPr>
                <w:rFonts w:asciiTheme="minorHAnsi" w:hAnsiTheme="minorHAnsi" w:cstheme="minorHAnsi"/>
                <w:sz w:val="22"/>
                <w:szCs w:val="22"/>
              </w:rPr>
              <w:t>5</w:t>
            </w:r>
          </w:p>
        </w:tc>
        <w:tc>
          <w:tcPr>
            <w:tcW w:w="3346" w:type="dxa"/>
            <w:shd w:val="clear" w:color="auto" w:fill="auto"/>
            <w:vAlign w:val="center"/>
          </w:tcPr>
          <w:p w14:paraId="385D6F56" w14:textId="77777777" w:rsidR="009158B9" w:rsidRPr="004E2E41" w:rsidRDefault="009158B9" w:rsidP="00800321">
            <w:pPr>
              <w:keepNext/>
              <w:keepLines/>
              <w:rPr>
                <w:rFonts w:asciiTheme="minorHAnsi" w:hAnsiTheme="minorHAnsi" w:cstheme="minorHAnsi"/>
                <w:sz w:val="22"/>
                <w:szCs w:val="22"/>
              </w:rPr>
            </w:pPr>
            <w:r w:rsidRPr="004E2E41">
              <w:rPr>
                <w:rFonts w:asciiTheme="minorHAnsi" w:hAnsiTheme="minorHAnsi" w:cstheme="minorHAnsi"/>
                <w:sz w:val="22"/>
                <w:szCs w:val="22"/>
              </w:rPr>
              <w:t>≥0.2 cup equiv. per 1,000 kcal</w:t>
            </w:r>
          </w:p>
        </w:tc>
        <w:tc>
          <w:tcPr>
            <w:tcW w:w="2780" w:type="dxa"/>
            <w:shd w:val="clear" w:color="auto" w:fill="auto"/>
            <w:vAlign w:val="center"/>
          </w:tcPr>
          <w:p w14:paraId="738514CD" w14:textId="77777777" w:rsidR="009158B9" w:rsidRPr="004E2E41" w:rsidRDefault="009158B9" w:rsidP="00800321">
            <w:pPr>
              <w:keepNext/>
              <w:keepLines/>
              <w:rPr>
                <w:rFonts w:asciiTheme="minorHAnsi" w:hAnsiTheme="minorHAnsi" w:cstheme="minorHAnsi"/>
                <w:sz w:val="22"/>
                <w:szCs w:val="22"/>
              </w:rPr>
            </w:pPr>
            <w:r w:rsidRPr="004E2E41">
              <w:rPr>
                <w:rFonts w:asciiTheme="minorHAnsi" w:hAnsiTheme="minorHAnsi" w:cstheme="minorHAnsi"/>
                <w:sz w:val="22"/>
                <w:szCs w:val="22"/>
              </w:rPr>
              <w:t>No Greens and Beans</w:t>
            </w:r>
          </w:p>
        </w:tc>
      </w:tr>
      <w:tr w:rsidR="009158B9" w:rsidRPr="00A576E4" w14:paraId="7887CB65" w14:textId="77777777" w:rsidTr="004E2E41">
        <w:tc>
          <w:tcPr>
            <w:tcW w:w="2710" w:type="dxa"/>
            <w:shd w:val="clear" w:color="auto" w:fill="auto"/>
            <w:vAlign w:val="center"/>
          </w:tcPr>
          <w:p w14:paraId="522CBD8C" w14:textId="77777777" w:rsidR="009158B9" w:rsidRPr="004E2E41" w:rsidRDefault="009158B9" w:rsidP="00800321">
            <w:pPr>
              <w:keepNext/>
              <w:keepLines/>
              <w:rPr>
                <w:rFonts w:asciiTheme="minorHAnsi" w:hAnsiTheme="minorHAnsi" w:cstheme="minorHAnsi"/>
                <w:b/>
                <w:bCs/>
                <w:sz w:val="22"/>
                <w:szCs w:val="22"/>
              </w:rPr>
            </w:pPr>
            <w:r w:rsidRPr="004E2E41">
              <w:rPr>
                <w:rFonts w:asciiTheme="minorHAnsi" w:hAnsiTheme="minorHAnsi" w:cstheme="minorHAnsi"/>
                <w:b/>
                <w:bCs/>
                <w:sz w:val="22"/>
                <w:szCs w:val="22"/>
              </w:rPr>
              <w:t>Whole Grains</w:t>
            </w:r>
          </w:p>
        </w:tc>
        <w:tc>
          <w:tcPr>
            <w:tcW w:w="789" w:type="dxa"/>
            <w:shd w:val="clear" w:color="auto" w:fill="auto"/>
            <w:vAlign w:val="center"/>
          </w:tcPr>
          <w:p w14:paraId="197090A8" w14:textId="77777777" w:rsidR="009158B9" w:rsidRPr="004E2E41" w:rsidRDefault="009158B9" w:rsidP="00800321">
            <w:pPr>
              <w:keepNext/>
              <w:keepLines/>
              <w:rPr>
                <w:rFonts w:asciiTheme="minorHAnsi" w:hAnsiTheme="minorHAnsi" w:cstheme="minorHAnsi"/>
                <w:sz w:val="22"/>
                <w:szCs w:val="22"/>
              </w:rPr>
            </w:pPr>
            <w:r w:rsidRPr="004E2E41">
              <w:rPr>
                <w:rFonts w:asciiTheme="minorHAnsi" w:hAnsiTheme="minorHAnsi" w:cstheme="minorHAnsi"/>
                <w:sz w:val="22"/>
                <w:szCs w:val="22"/>
              </w:rPr>
              <w:t>10</w:t>
            </w:r>
          </w:p>
        </w:tc>
        <w:tc>
          <w:tcPr>
            <w:tcW w:w="3346" w:type="dxa"/>
            <w:shd w:val="clear" w:color="auto" w:fill="auto"/>
            <w:vAlign w:val="center"/>
          </w:tcPr>
          <w:p w14:paraId="0E6A4CFC" w14:textId="77777777" w:rsidR="009158B9" w:rsidRPr="004E2E41" w:rsidRDefault="009158B9" w:rsidP="00800321">
            <w:pPr>
              <w:keepNext/>
              <w:keepLines/>
              <w:rPr>
                <w:rFonts w:asciiTheme="minorHAnsi" w:hAnsiTheme="minorHAnsi" w:cstheme="minorHAnsi"/>
                <w:sz w:val="22"/>
                <w:szCs w:val="22"/>
              </w:rPr>
            </w:pPr>
            <w:r w:rsidRPr="004E2E41">
              <w:rPr>
                <w:rFonts w:asciiTheme="minorHAnsi" w:hAnsiTheme="minorHAnsi" w:cstheme="minorHAnsi"/>
                <w:sz w:val="22"/>
                <w:szCs w:val="22"/>
              </w:rPr>
              <w:t>≥1.5 oz equiv. per 1,000 kcal</w:t>
            </w:r>
          </w:p>
        </w:tc>
        <w:tc>
          <w:tcPr>
            <w:tcW w:w="2780" w:type="dxa"/>
            <w:shd w:val="clear" w:color="auto" w:fill="auto"/>
            <w:vAlign w:val="center"/>
          </w:tcPr>
          <w:p w14:paraId="1F180BC2" w14:textId="77777777" w:rsidR="009158B9" w:rsidRPr="004E2E41" w:rsidRDefault="009158B9" w:rsidP="00800321">
            <w:pPr>
              <w:keepNext/>
              <w:keepLines/>
              <w:rPr>
                <w:rFonts w:asciiTheme="minorHAnsi" w:hAnsiTheme="minorHAnsi" w:cstheme="minorHAnsi"/>
                <w:sz w:val="22"/>
                <w:szCs w:val="22"/>
              </w:rPr>
            </w:pPr>
            <w:r w:rsidRPr="004E2E41">
              <w:rPr>
                <w:rFonts w:asciiTheme="minorHAnsi" w:hAnsiTheme="minorHAnsi" w:cstheme="minorHAnsi"/>
                <w:sz w:val="22"/>
                <w:szCs w:val="22"/>
              </w:rPr>
              <w:t>No Whole Grains</w:t>
            </w:r>
          </w:p>
        </w:tc>
      </w:tr>
      <w:tr w:rsidR="009158B9" w:rsidRPr="00A576E4" w14:paraId="4BE8B497" w14:textId="77777777" w:rsidTr="004E2E41">
        <w:tc>
          <w:tcPr>
            <w:tcW w:w="2710" w:type="dxa"/>
            <w:shd w:val="clear" w:color="auto" w:fill="auto"/>
            <w:vAlign w:val="center"/>
          </w:tcPr>
          <w:p w14:paraId="0C92CB32" w14:textId="77777777" w:rsidR="009158B9" w:rsidRPr="004E2E41" w:rsidRDefault="009158B9" w:rsidP="00800321">
            <w:pPr>
              <w:keepNext/>
              <w:keepLines/>
              <w:rPr>
                <w:rFonts w:asciiTheme="minorHAnsi" w:hAnsiTheme="minorHAnsi" w:cstheme="minorHAnsi"/>
                <w:b/>
                <w:bCs/>
                <w:sz w:val="22"/>
                <w:szCs w:val="22"/>
              </w:rPr>
            </w:pPr>
            <w:r w:rsidRPr="004E2E41">
              <w:rPr>
                <w:rFonts w:asciiTheme="minorHAnsi" w:hAnsiTheme="minorHAnsi" w:cstheme="minorHAnsi"/>
                <w:b/>
                <w:bCs/>
                <w:sz w:val="22"/>
                <w:szCs w:val="22"/>
              </w:rPr>
              <w:t>Dairy</w:t>
            </w:r>
            <w:hyperlink r:id="rId24" w:anchor="f5" w:history="1">
              <w:r w:rsidRPr="004E2E41">
                <w:rPr>
                  <w:rStyle w:val="Hyperlink"/>
                  <w:rFonts w:asciiTheme="minorHAnsi" w:hAnsiTheme="minorHAnsi" w:cstheme="minorHAnsi"/>
                  <w:b/>
                  <w:bCs/>
                  <w:color w:val="auto"/>
                  <w:sz w:val="22"/>
                  <w:szCs w:val="22"/>
                  <w:vertAlign w:val="superscript"/>
                </w:rPr>
                <w:t>5</w:t>
              </w:r>
            </w:hyperlink>
          </w:p>
        </w:tc>
        <w:tc>
          <w:tcPr>
            <w:tcW w:w="789" w:type="dxa"/>
            <w:shd w:val="clear" w:color="auto" w:fill="auto"/>
            <w:vAlign w:val="center"/>
          </w:tcPr>
          <w:p w14:paraId="7689E70C" w14:textId="77777777" w:rsidR="009158B9" w:rsidRPr="004E2E41" w:rsidRDefault="009158B9" w:rsidP="00800321">
            <w:pPr>
              <w:keepNext/>
              <w:keepLines/>
              <w:rPr>
                <w:rFonts w:asciiTheme="minorHAnsi" w:hAnsiTheme="minorHAnsi" w:cstheme="minorHAnsi"/>
                <w:sz w:val="22"/>
                <w:szCs w:val="22"/>
              </w:rPr>
            </w:pPr>
            <w:r w:rsidRPr="004E2E41">
              <w:rPr>
                <w:rFonts w:asciiTheme="minorHAnsi" w:hAnsiTheme="minorHAnsi" w:cstheme="minorHAnsi"/>
                <w:sz w:val="22"/>
                <w:szCs w:val="22"/>
              </w:rPr>
              <w:t>10</w:t>
            </w:r>
          </w:p>
        </w:tc>
        <w:tc>
          <w:tcPr>
            <w:tcW w:w="3346" w:type="dxa"/>
            <w:shd w:val="clear" w:color="auto" w:fill="auto"/>
            <w:vAlign w:val="center"/>
          </w:tcPr>
          <w:p w14:paraId="2371A5CE" w14:textId="77777777" w:rsidR="009158B9" w:rsidRPr="004E2E41" w:rsidRDefault="009158B9" w:rsidP="00800321">
            <w:pPr>
              <w:keepNext/>
              <w:keepLines/>
              <w:rPr>
                <w:rFonts w:asciiTheme="minorHAnsi" w:hAnsiTheme="minorHAnsi" w:cstheme="minorHAnsi"/>
                <w:sz w:val="22"/>
                <w:szCs w:val="22"/>
              </w:rPr>
            </w:pPr>
            <w:r w:rsidRPr="004E2E41">
              <w:rPr>
                <w:rFonts w:asciiTheme="minorHAnsi" w:hAnsiTheme="minorHAnsi" w:cstheme="minorHAnsi"/>
                <w:sz w:val="22"/>
                <w:szCs w:val="22"/>
              </w:rPr>
              <w:t xml:space="preserve">≥1.3 cup equiv. per 1,000 kcal </w:t>
            </w:r>
          </w:p>
        </w:tc>
        <w:tc>
          <w:tcPr>
            <w:tcW w:w="2780" w:type="dxa"/>
            <w:shd w:val="clear" w:color="auto" w:fill="auto"/>
            <w:vAlign w:val="center"/>
          </w:tcPr>
          <w:p w14:paraId="59F29FC8" w14:textId="77777777" w:rsidR="009158B9" w:rsidRPr="004E2E41" w:rsidRDefault="009158B9" w:rsidP="00800321">
            <w:pPr>
              <w:keepNext/>
              <w:keepLines/>
              <w:rPr>
                <w:rFonts w:asciiTheme="minorHAnsi" w:hAnsiTheme="minorHAnsi" w:cstheme="minorHAnsi"/>
                <w:sz w:val="22"/>
                <w:szCs w:val="22"/>
              </w:rPr>
            </w:pPr>
            <w:r w:rsidRPr="004E2E41">
              <w:rPr>
                <w:rFonts w:asciiTheme="minorHAnsi" w:hAnsiTheme="minorHAnsi" w:cstheme="minorHAnsi"/>
                <w:sz w:val="22"/>
                <w:szCs w:val="22"/>
              </w:rPr>
              <w:t>No Dairy</w:t>
            </w:r>
          </w:p>
        </w:tc>
      </w:tr>
      <w:tr w:rsidR="009158B9" w:rsidRPr="00A576E4" w14:paraId="2A92F5A0" w14:textId="77777777" w:rsidTr="004E2E41">
        <w:tc>
          <w:tcPr>
            <w:tcW w:w="2710" w:type="dxa"/>
            <w:shd w:val="clear" w:color="auto" w:fill="auto"/>
            <w:vAlign w:val="center"/>
          </w:tcPr>
          <w:p w14:paraId="3964E524" w14:textId="77777777" w:rsidR="009158B9" w:rsidRPr="004E2E41" w:rsidRDefault="009158B9" w:rsidP="00800321">
            <w:pPr>
              <w:keepNext/>
              <w:keepLines/>
              <w:rPr>
                <w:rFonts w:asciiTheme="minorHAnsi" w:hAnsiTheme="minorHAnsi" w:cstheme="minorHAnsi"/>
                <w:b/>
                <w:bCs/>
                <w:sz w:val="22"/>
                <w:szCs w:val="22"/>
              </w:rPr>
            </w:pPr>
            <w:r w:rsidRPr="004E2E41">
              <w:rPr>
                <w:rFonts w:asciiTheme="minorHAnsi" w:hAnsiTheme="minorHAnsi" w:cstheme="minorHAnsi"/>
                <w:b/>
                <w:bCs/>
                <w:sz w:val="22"/>
                <w:szCs w:val="22"/>
              </w:rPr>
              <w:t>Total Protein Foods</w:t>
            </w:r>
            <w:hyperlink r:id="rId25" w:anchor="f6" w:history="1">
              <w:r w:rsidRPr="004E2E41">
                <w:rPr>
                  <w:rStyle w:val="Hyperlink"/>
                  <w:rFonts w:asciiTheme="minorHAnsi" w:hAnsiTheme="minorHAnsi" w:cstheme="minorHAnsi"/>
                  <w:b/>
                  <w:bCs/>
                  <w:color w:val="auto"/>
                  <w:sz w:val="22"/>
                  <w:szCs w:val="22"/>
                  <w:vertAlign w:val="superscript"/>
                </w:rPr>
                <w:t>6</w:t>
              </w:r>
            </w:hyperlink>
          </w:p>
        </w:tc>
        <w:tc>
          <w:tcPr>
            <w:tcW w:w="789" w:type="dxa"/>
            <w:shd w:val="clear" w:color="auto" w:fill="auto"/>
            <w:vAlign w:val="center"/>
          </w:tcPr>
          <w:p w14:paraId="6EB75936" w14:textId="77777777" w:rsidR="009158B9" w:rsidRPr="004E2E41" w:rsidRDefault="009158B9" w:rsidP="00800321">
            <w:pPr>
              <w:keepNext/>
              <w:keepLines/>
              <w:rPr>
                <w:rFonts w:asciiTheme="minorHAnsi" w:hAnsiTheme="minorHAnsi" w:cstheme="minorHAnsi"/>
                <w:sz w:val="22"/>
                <w:szCs w:val="22"/>
              </w:rPr>
            </w:pPr>
            <w:r w:rsidRPr="004E2E41">
              <w:rPr>
                <w:rFonts w:asciiTheme="minorHAnsi" w:hAnsiTheme="minorHAnsi" w:cstheme="minorHAnsi"/>
                <w:sz w:val="22"/>
                <w:szCs w:val="22"/>
              </w:rPr>
              <w:t>5</w:t>
            </w:r>
          </w:p>
        </w:tc>
        <w:tc>
          <w:tcPr>
            <w:tcW w:w="3346" w:type="dxa"/>
            <w:shd w:val="clear" w:color="auto" w:fill="auto"/>
            <w:vAlign w:val="center"/>
          </w:tcPr>
          <w:p w14:paraId="0AE6633B" w14:textId="77777777" w:rsidR="009158B9" w:rsidRPr="004E2E41" w:rsidRDefault="009158B9" w:rsidP="00800321">
            <w:pPr>
              <w:keepNext/>
              <w:keepLines/>
              <w:rPr>
                <w:rFonts w:asciiTheme="minorHAnsi" w:hAnsiTheme="minorHAnsi" w:cstheme="minorHAnsi"/>
                <w:sz w:val="22"/>
                <w:szCs w:val="22"/>
              </w:rPr>
            </w:pPr>
            <w:r w:rsidRPr="004E2E41">
              <w:rPr>
                <w:rFonts w:asciiTheme="minorHAnsi" w:hAnsiTheme="minorHAnsi" w:cstheme="minorHAnsi"/>
                <w:sz w:val="22"/>
                <w:szCs w:val="22"/>
              </w:rPr>
              <w:t>≥2.5 oz equiv. per 1,000 kcal</w:t>
            </w:r>
          </w:p>
        </w:tc>
        <w:tc>
          <w:tcPr>
            <w:tcW w:w="2780" w:type="dxa"/>
            <w:shd w:val="clear" w:color="auto" w:fill="auto"/>
            <w:vAlign w:val="center"/>
          </w:tcPr>
          <w:p w14:paraId="43799697" w14:textId="77777777" w:rsidR="009158B9" w:rsidRPr="004E2E41" w:rsidRDefault="009158B9" w:rsidP="00800321">
            <w:pPr>
              <w:keepNext/>
              <w:keepLines/>
              <w:rPr>
                <w:rFonts w:asciiTheme="minorHAnsi" w:hAnsiTheme="minorHAnsi" w:cstheme="minorHAnsi"/>
                <w:sz w:val="22"/>
                <w:szCs w:val="22"/>
              </w:rPr>
            </w:pPr>
            <w:r w:rsidRPr="004E2E41">
              <w:rPr>
                <w:rFonts w:asciiTheme="minorHAnsi" w:hAnsiTheme="minorHAnsi" w:cstheme="minorHAnsi"/>
                <w:sz w:val="22"/>
                <w:szCs w:val="22"/>
              </w:rPr>
              <w:t>No Protein Foods</w:t>
            </w:r>
          </w:p>
        </w:tc>
      </w:tr>
      <w:tr w:rsidR="009158B9" w:rsidRPr="00A576E4" w14:paraId="58AA32A1" w14:textId="77777777" w:rsidTr="004E2E41">
        <w:tc>
          <w:tcPr>
            <w:tcW w:w="2710" w:type="dxa"/>
            <w:shd w:val="clear" w:color="auto" w:fill="auto"/>
            <w:vAlign w:val="center"/>
          </w:tcPr>
          <w:p w14:paraId="62E5BBA3" w14:textId="77777777" w:rsidR="009158B9" w:rsidRPr="004E2E41" w:rsidRDefault="009158B9" w:rsidP="00800321">
            <w:pPr>
              <w:keepNext/>
              <w:keepLines/>
              <w:rPr>
                <w:rFonts w:asciiTheme="minorHAnsi" w:hAnsiTheme="minorHAnsi" w:cstheme="minorHAnsi"/>
                <w:b/>
                <w:bCs/>
                <w:sz w:val="22"/>
                <w:szCs w:val="22"/>
              </w:rPr>
            </w:pPr>
            <w:r w:rsidRPr="004E2E41">
              <w:rPr>
                <w:rFonts w:asciiTheme="minorHAnsi" w:hAnsiTheme="minorHAnsi" w:cstheme="minorHAnsi"/>
                <w:b/>
                <w:bCs/>
                <w:sz w:val="22"/>
                <w:szCs w:val="22"/>
              </w:rPr>
              <w:t>Seafood and Plant Proteins</w:t>
            </w:r>
            <w:hyperlink r:id="rId26" w:anchor="f6" w:history="1">
              <w:r w:rsidRPr="004E2E41">
                <w:rPr>
                  <w:rStyle w:val="Hyperlink"/>
                  <w:rFonts w:asciiTheme="minorHAnsi" w:hAnsiTheme="minorHAnsi" w:cstheme="minorHAnsi"/>
                  <w:b/>
                  <w:bCs/>
                  <w:color w:val="auto"/>
                  <w:sz w:val="22"/>
                  <w:szCs w:val="22"/>
                  <w:vertAlign w:val="superscript"/>
                </w:rPr>
                <w:t>6</w:t>
              </w:r>
            </w:hyperlink>
            <w:r w:rsidRPr="004E2E41">
              <w:rPr>
                <w:rFonts w:asciiTheme="minorHAnsi" w:hAnsiTheme="minorHAnsi" w:cstheme="minorHAnsi"/>
                <w:b/>
                <w:bCs/>
                <w:sz w:val="22"/>
                <w:szCs w:val="22"/>
                <w:vertAlign w:val="superscript"/>
              </w:rPr>
              <w:t>,</w:t>
            </w:r>
            <w:hyperlink r:id="rId27" w:anchor="f7" w:history="1">
              <w:r w:rsidRPr="004E2E41">
                <w:rPr>
                  <w:rStyle w:val="Hyperlink"/>
                  <w:rFonts w:asciiTheme="minorHAnsi" w:hAnsiTheme="minorHAnsi" w:cstheme="minorHAnsi"/>
                  <w:b/>
                  <w:bCs/>
                  <w:color w:val="auto"/>
                  <w:sz w:val="22"/>
                  <w:szCs w:val="22"/>
                  <w:vertAlign w:val="superscript"/>
                </w:rPr>
                <w:t>7</w:t>
              </w:r>
            </w:hyperlink>
          </w:p>
        </w:tc>
        <w:tc>
          <w:tcPr>
            <w:tcW w:w="789" w:type="dxa"/>
            <w:shd w:val="clear" w:color="auto" w:fill="auto"/>
            <w:vAlign w:val="center"/>
          </w:tcPr>
          <w:p w14:paraId="225C451E" w14:textId="77777777" w:rsidR="009158B9" w:rsidRPr="004E2E41" w:rsidRDefault="009158B9" w:rsidP="00800321">
            <w:pPr>
              <w:keepNext/>
              <w:keepLines/>
              <w:rPr>
                <w:rFonts w:asciiTheme="minorHAnsi" w:hAnsiTheme="minorHAnsi" w:cstheme="minorHAnsi"/>
                <w:sz w:val="22"/>
                <w:szCs w:val="22"/>
              </w:rPr>
            </w:pPr>
            <w:r w:rsidRPr="004E2E41">
              <w:rPr>
                <w:rFonts w:asciiTheme="minorHAnsi" w:hAnsiTheme="minorHAnsi" w:cstheme="minorHAnsi"/>
                <w:sz w:val="22"/>
                <w:szCs w:val="22"/>
              </w:rPr>
              <w:t>5</w:t>
            </w:r>
          </w:p>
        </w:tc>
        <w:tc>
          <w:tcPr>
            <w:tcW w:w="3346" w:type="dxa"/>
            <w:shd w:val="clear" w:color="auto" w:fill="auto"/>
            <w:vAlign w:val="center"/>
          </w:tcPr>
          <w:p w14:paraId="48D44EC3" w14:textId="77777777" w:rsidR="009158B9" w:rsidRPr="004E2E41" w:rsidRDefault="009158B9" w:rsidP="00800321">
            <w:pPr>
              <w:keepNext/>
              <w:keepLines/>
              <w:rPr>
                <w:rFonts w:asciiTheme="minorHAnsi" w:hAnsiTheme="minorHAnsi" w:cstheme="minorHAnsi"/>
                <w:sz w:val="22"/>
                <w:szCs w:val="22"/>
              </w:rPr>
            </w:pPr>
            <w:r w:rsidRPr="004E2E41">
              <w:rPr>
                <w:rFonts w:asciiTheme="minorHAnsi" w:hAnsiTheme="minorHAnsi" w:cstheme="minorHAnsi"/>
                <w:sz w:val="22"/>
                <w:szCs w:val="22"/>
              </w:rPr>
              <w:t>≥0.8 oz equiv. per 1,000 kcal</w:t>
            </w:r>
          </w:p>
        </w:tc>
        <w:tc>
          <w:tcPr>
            <w:tcW w:w="2780" w:type="dxa"/>
            <w:shd w:val="clear" w:color="auto" w:fill="auto"/>
            <w:vAlign w:val="center"/>
          </w:tcPr>
          <w:p w14:paraId="13DE77E4" w14:textId="77777777" w:rsidR="009158B9" w:rsidRPr="004E2E41" w:rsidRDefault="009158B9" w:rsidP="00800321">
            <w:pPr>
              <w:keepNext/>
              <w:keepLines/>
              <w:rPr>
                <w:rFonts w:asciiTheme="minorHAnsi" w:hAnsiTheme="minorHAnsi" w:cstheme="minorHAnsi"/>
                <w:sz w:val="22"/>
                <w:szCs w:val="22"/>
              </w:rPr>
            </w:pPr>
            <w:r w:rsidRPr="004E2E41">
              <w:rPr>
                <w:rFonts w:asciiTheme="minorHAnsi" w:hAnsiTheme="minorHAnsi" w:cstheme="minorHAnsi"/>
                <w:sz w:val="22"/>
                <w:szCs w:val="22"/>
              </w:rPr>
              <w:t>No Seafood or Plant Proteins</w:t>
            </w:r>
          </w:p>
        </w:tc>
      </w:tr>
      <w:tr w:rsidR="00DE04DD" w:rsidRPr="00A576E4" w14:paraId="75730097" w14:textId="77777777" w:rsidTr="004E2E41">
        <w:tc>
          <w:tcPr>
            <w:tcW w:w="2710" w:type="dxa"/>
            <w:tcBorders>
              <w:bottom w:val="single" w:sz="4" w:space="0" w:color="auto"/>
            </w:tcBorders>
            <w:shd w:val="clear" w:color="auto" w:fill="auto"/>
            <w:vAlign w:val="center"/>
          </w:tcPr>
          <w:p w14:paraId="14652B4C" w14:textId="77777777" w:rsidR="009158B9" w:rsidRPr="004E2E41" w:rsidRDefault="009158B9" w:rsidP="00800321">
            <w:pPr>
              <w:keepNext/>
              <w:keepLines/>
              <w:rPr>
                <w:rFonts w:asciiTheme="minorHAnsi" w:hAnsiTheme="minorHAnsi" w:cstheme="minorHAnsi"/>
                <w:b/>
                <w:bCs/>
                <w:sz w:val="22"/>
                <w:szCs w:val="22"/>
              </w:rPr>
            </w:pPr>
            <w:r w:rsidRPr="004E2E41">
              <w:rPr>
                <w:rFonts w:asciiTheme="minorHAnsi" w:hAnsiTheme="minorHAnsi" w:cstheme="minorHAnsi"/>
                <w:b/>
                <w:bCs/>
                <w:sz w:val="22"/>
                <w:szCs w:val="22"/>
              </w:rPr>
              <w:t>Fatty Acids</w:t>
            </w:r>
            <w:hyperlink r:id="rId28" w:anchor="f8" w:history="1">
              <w:r w:rsidRPr="004E2E41">
                <w:rPr>
                  <w:rStyle w:val="Hyperlink"/>
                  <w:rFonts w:asciiTheme="minorHAnsi" w:hAnsiTheme="minorHAnsi" w:cstheme="minorHAnsi"/>
                  <w:b/>
                  <w:bCs/>
                  <w:color w:val="auto"/>
                  <w:sz w:val="22"/>
                  <w:szCs w:val="22"/>
                  <w:vertAlign w:val="superscript"/>
                </w:rPr>
                <w:t>8</w:t>
              </w:r>
            </w:hyperlink>
          </w:p>
        </w:tc>
        <w:tc>
          <w:tcPr>
            <w:tcW w:w="789" w:type="dxa"/>
            <w:tcBorders>
              <w:bottom w:val="single" w:sz="4" w:space="0" w:color="auto"/>
            </w:tcBorders>
            <w:shd w:val="clear" w:color="auto" w:fill="auto"/>
            <w:vAlign w:val="center"/>
          </w:tcPr>
          <w:p w14:paraId="083AD02A" w14:textId="77777777" w:rsidR="009158B9" w:rsidRPr="004E2E41" w:rsidRDefault="009158B9" w:rsidP="00800321">
            <w:pPr>
              <w:keepNext/>
              <w:keepLines/>
              <w:rPr>
                <w:rFonts w:asciiTheme="minorHAnsi" w:hAnsiTheme="minorHAnsi" w:cstheme="minorHAnsi"/>
                <w:sz w:val="22"/>
                <w:szCs w:val="22"/>
              </w:rPr>
            </w:pPr>
            <w:r w:rsidRPr="004E2E41">
              <w:rPr>
                <w:rFonts w:asciiTheme="minorHAnsi" w:hAnsiTheme="minorHAnsi" w:cstheme="minorHAnsi"/>
                <w:sz w:val="22"/>
                <w:szCs w:val="22"/>
              </w:rPr>
              <w:t>10</w:t>
            </w:r>
          </w:p>
        </w:tc>
        <w:tc>
          <w:tcPr>
            <w:tcW w:w="3346" w:type="dxa"/>
            <w:tcBorders>
              <w:bottom w:val="single" w:sz="4" w:space="0" w:color="auto"/>
            </w:tcBorders>
            <w:shd w:val="clear" w:color="auto" w:fill="auto"/>
            <w:vAlign w:val="center"/>
          </w:tcPr>
          <w:p w14:paraId="53508EA8" w14:textId="77777777" w:rsidR="009158B9" w:rsidRPr="004E2E41" w:rsidRDefault="009158B9" w:rsidP="00800321">
            <w:pPr>
              <w:keepNext/>
              <w:keepLines/>
              <w:rPr>
                <w:rFonts w:asciiTheme="minorHAnsi" w:hAnsiTheme="minorHAnsi" w:cstheme="minorHAnsi"/>
                <w:sz w:val="22"/>
                <w:szCs w:val="22"/>
              </w:rPr>
            </w:pPr>
            <w:r w:rsidRPr="004E2E41">
              <w:rPr>
                <w:rFonts w:asciiTheme="minorHAnsi" w:hAnsiTheme="minorHAnsi" w:cstheme="minorHAnsi"/>
                <w:sz w:val="22"/>
                <w:szCs w:val="22"/>
              </w:rPr>
              <w:t>(PUFAs + MUFAs)/SFAs ≥2.5</w:t>
            </w:r>
          </w:p>
        </w:tc>
        <w:tc>
          <w:tcPr>
            <w:tcW w:w="2780" w:type="dxa"/>
            <w:shd w:val="clear" w:color="auto" w:fill="auto"/>
            <w:vAlign w:val="center"/>
          </w:tcPr>
          <w:p w14:paraId="547DB419" w14:textId="77777777" w:rsidR="009158B9" w:rsidRPr="004E2E41" w:rsidRDefault="009158B9" w:rsidP="00800321">
            <w:pPr>
              <w:keepNext/>
              <w:keepLines/>
              <w:rPr>
                <w:rFonts w:asciiTheme="minorHAnsi" w:hAnsiTheme="minorHAnsi" w:cstheme="minorHAnsi"/>
                <w:sz w:val="22"/>
                <w:szCs w:val="22"/>
              </w:rPr>
            </w:pPr>
            <w:r w:rsidRPr="004E2E41">
              <w:rPr>
                <w:rFonts w:asciiTheme="minorHAnsi" w:hAnsiTheme="minorHAnsi" w:cstheme="minorHAnsi"/>
                <w:sz w:val="22"/>
                <w:szCs w:val="22"/>
              </w:rPr>
              <w:t>(PUFAs + MUFAs)/SFAs ≤1.2</w:t>
            </w:r>
          </w:p>
        </w:tc>
      </w:tr>
      <w:tr w:rsidR="009158B9" w:rsidRPr="00A576E4" w14:paraId="3DD48A1C" w14:textId="77777777" w:rsidTr="004E2E41">
        <w:tc>
          <w:tcPr>
            <w:tcW w:w="2710" w:type="dxa"/>
            <w:tcBorders>
              <w:right w:val="nil"/>
            </w:tcBorders>
            <w:shd w:val="clear" w:color="auto" w:fill="EEECE1"/>
            <w:vAlign w:val="center"/>
          </w:tcPr>
          <w:p w14:paraId="57EA9511" w14:textId="77777777" w:rsidR="009158B9" w:rsidRPr="00A576E4" w:rsidRDefault="009158B9" w:rsidP="00800321">
            <w:pPr>
              <w:pStyle w:val="Default"/>
              <w:keepNext/>
              <w:keepLines/>
              <w:rPr>
                <w:rFonts w:asciiTheme="minorHAnsi" w:hAnsiTheme="minorHAnsi" w:cstheme="minorHAnsi"/>
                <w:b/>
                <w:color w:val="auto"/>
                <w:sz w:val="22"/>
                <w:szCs w:val="22"/>
              </w:rPr>
            </w:pPr>
            <w:r w:rsidRPr="00A576E4">
              <w:rPr>
                <w:rFonts w:asciiTheme="minorHAnsi" w:hAnsiTheme="minorHAnsi" w:cstheme="minorHAnsi"/>
                <w:b/>
                <w:color w:val="auto"/>
                <w:sz w:val="22"/>
                <w:szCs w:val="22"/>
              </w:rPr>
              <w:t>Moderation:</w:t>
            </w:r>
          </w:p>
        </w:tc>
        <w:tc>
          <w:tcPr>
            <w:tcW w:w="789" w:type="dxa"/>
            <w:tcBorders>
              <w:left w:val="nil"/>
              <w:right w:val="nil"/>
            </w:tcBorders>
            <w:shd w:val="clear" w:color="auto" w:fill="EEECE1"/>
          </w:tcPr>
          <w:p w14:paraId="5D65A2E3" w14:textId="77777777" w:rsidR="009158B9" w:rsidRPr="00A576E4" w:rsidRDefault="009158B9" w:rsidP="00800321">
            <w:pPr>
              <w:pStyle w:val="Default"/>
              <w:keepNext/>
              <w:keepLines/>
              <w:rPr>
                <w:rFonts w:asciiTheme="minorHAnsi" w:hAnsiTheme="minorHAnsi" w:cstheme="minorHAnsi"/>
                <w:color w:val="auto"/>
                <w:sz w:val="22"/>
                <w:szCs w:val="22"/>
              </w:rPr>
            </w:pPr>
          </w:p>
        </w:tc>
        <w:tc>
          <w:tcPr>
            <w:tcW w:w="3346" w:type="dxa"/>
            <w:tcBorders>
              <w:left w:val="nil"/>
              <w:right w:val="nil"/>
            </w:tcBorders>
            <w:shd w:val="clear" w:color="auto" w:fill="EEECE1"/>
          </w:tcPr>
          <w:p w14:paraId="1F26C605" w14:textId="77777777" w:rsidR="009158B9" w:rsidRPr="00A576E4" w:rsidRDefault="009158B9" w:rsidP="00800321">
            <w:pPr>
              <w:pStyle w:val="Default"/>
              <w:keepNext/>
              <w:keepLines/>
              <w:rPr>
                <w:rFonts w:asciiTheme="minorHAnsi" w:hAnsiTheme="minorHAnsi" w:cstheme="minorHAnsi"/>
                <w:color w:val="auto"/>
                <w:sz w:val="22"/>
                <w:szCs w:val="22"/>
              </w:rPr>
            </w:pPr>
          </w:p>
        </w:tc>
        <w:tc>
          <w:tcPr>
            <w:tcW w:w="2780" w:type="dxa"/>
            <w:tcBorders>
              <w:left w:val="nil"/>
            </w:tcBorders>
            <w:shd w:val="clear" w:color="auto" w:fill="EEECE1"/>
          </w:tcPr>
          <w:p w14:paraId="2D876258" w14:textId="77777777" w:rsidR="009158B9" w:rsidRPr="00A576E4" w:rsidRDefault="009158B9" w:rsidP="00800321">
            <w:pPr>
              <w:pStyle w:val="Default"/>
              <w:keepNext/>
              <w:keepLines/>
              <w:rPr>
                <w:rFonts w:asciiTheme="minorHAnsi" w:hAnsiTheme="minorHAnsi" w:cstheme="minorHAnsi"/>
                <w:color w:val="auto"/>
                <w:sz w:val="22"/>
                <w:szCs w:val="22"/>
              </w:rPr>
            </w:pPr>
          </w:p>
        </w:tc>
      </w:tr>
      <w:tr w:rsidR="009158B9" w:rsidRPr="00A576E4" w14:paraId="2831FABC" w14:textId="77777777" w:rsidTr="004E2E41">
        <w:tc>
          <w:tcPr>
            <w:tcW w:w="2710" w:type="dxa"/>
            <w:shd w:val="clear" w:color="auto" w:fill="auto"/>
            <w:vAlign w:val="center"/>
          </w:tcPr>
          <w:p w14:paraId="1DC31A3B" w14:textId="77777777" w:rsidR="009158B9" w:rsidRPr="004E2E41" w:rsidRDefault="009158B9" w:rsidP="00800321">
            <w:pPr>
              <w:keepNext/>
              <w:keepLines/>
              <w:rPr>
                <w:rFonts w:asciiTheme="minorHAnsi" w:hAnsiTheme="minorHAnsi" w:cstheme="minorHAnsi"/>
                <w:b/>
                <w:bCs/>
                <w:sz w:val="22"/>
                <w:szCs w:val="22"/>
              </w:rPr>
            </w:pPr>
            <w:r w:rsidRPr="004E2E41">
              <w:rPr>
                <w:rFonts w:asciiTheme="minorHAnsi" w:hAnsiTheme="minorHAnsi" w:cstheme="minorHAnsi"/>
                <w:b/>
                <w:bCs/>
                <w:sz w:val="22"/>
                <w:szCs w:val="22"/>
              </w:rPr>
              <w:t>Refined Grains</w:t>
            </w:r>
          </w:p>
        </w:tc>
        <w:tc>
          <w:tcPr>
            <w:tcW w:w="789" w:type="dxa"/>
            <w:shd w:val="clear" w:color="auto" w:fill="auto"/>
            <w:vAlign w:val="center"/>
          </w:tcPr>
          <w:p w14:paraId="60D21CE7" w14:textId="77777777" w:rsidR="009158B9" w:rsidRPr="004E2E41" w:rsidRDefault="009158B9" w:rsidP="00800321">
            <w:pPr>
              <w:keepNext/>
              <w:keepLines/>
              <w:rPr>
                <w:rFonts w:asciiTheme="minorHAnsi" w:hAnsiTheme="minorHAnsi" w:cstheme="minorHAnsi"/>
                <w:sz w:val="22"/>
                <w:szCs w:val="22"/>
              </w:rPr>
            </w:pPr>
            <w:r w:rsidRPr="004E2E41">
              <w:rPr>
                <w:rFonts w:asciiTheme="minorHAnsi" w:hAnsiTheme="minorHAnsi" w:cstheme="minorHAnsi"/>
                <w:sz w:val="22"/>
                <w:szCs w:val="22"/>
              </w:rPr>
              <w:t>10</w:t>
            </w:r>
          </w:p>
        </w:tc>
        <w:tc>
          <w:tcPr>
            <w:tcW w:w="3346" w:type="dxa"/>
            <w:shd w:val="clear" w:color="auto" w:fill="auto"/>
            <w:vAlign w:val="center"/>
          </w:tcPr>
          <w:p w14:paraId="77ABB117" w14:textId="77777777" w:rsidR="009158B9" w:rsidRPr="004E2E41" w:rsidRDefault="009158B9" w:rsidP="00800321">
            <w:pPr>
              <w:keepNext/>
              <w:keepLines/>
              <w:rPr>
                <w:rFonts w:asciiTheme="minorHAnsi" w:hAnsiTheme="minorHAnsi" w:cstheme="minorHAnsi"/>
                <w:sz w:val="22"/>
                <w:szCs w:val="22"/>
              </w:rPr>
            </w:pPr>
            <w:r w:rsidRPr="004E2E41">
              <w:rPr>
                <w:rFonts w:asciiTheme="minorHAnsi" w:hAnsiTheme="minorHAnsi" w:cstheme="minorHAnsi"/>
                <w:sz w:val="22"/>
                <w:szCs w:val="22"/>
              </w:rPr>
              <w:t>≤1.8 oz equiv. per 1,000 kcal</w:t>
            </w:r>
          </w:p>
        </w:tc>
        <w:tc>
          <w:tcPr>
            <w:tcW w:w="2780" w:type="dxa"/>
            <w:shd w:val="clear" w:color="auto" w:fill="auto"/>
            <w:vAlign w:val="center"/>
          </w:tcPr>
          <w:p w14:paraId="10B5C422" w14:textId="77777777" w:rsidR="009158B9" w:rsidRPr="004E2E41" w:rsidRDefault="009158B9" w:rsidP="00800321">
            <w:pPr>
              <w:keepNext/>
              <w:keepLines/>
              <w:rPr>
                <w:rFonts w:asciiTheme="minorHAnsi" w:hAnsiTheme="minorHAnsi" w:cstheme="minorHAnsi"/>
                <w:sz w:val="22"/>
                <w:szCs w:val="22"/>
              </w:rPr>
            </w:pPr>
            <w:r w:rsidRPr="004E2E41">
              <w:rPr>
                <w:rFonts w:asciiTheme="minorHAnsi" w:hAnsiTheme="minorHAnsi" w:cstheme="minorHAnsi"/>
                <w:sz w:val="22"/>
                <w:szCs w:val="22"/>
              </w:rPr>
              <w:t xml:space="preserve">≥4.3 oz equiv. per 1,000 kcal </w:t>
            </w:r>
          </w:p>
        </w:tc>
      </w:tr>
      <w:tr w:rsidR="009158B9" w:rsidRPr="00A576E4" w14:paraId="4673B6A2" w14:textId="77777777" w:rsidTr="004E2E41">
        <w:tc>
          <w:tcPr>
            <w:tcW w:w="2710" w:type="dxa"/>
            <w:shd w:val="clear" w:color="auto" w:fill="auto"/>
            <w:vAlign w:val="center"/>
          </w:tcPr>
          <w:p w14:paraId="206CC27C" w14:textId="77777777" w:rsidR="009158B9" w:rsidRPr="004E2E41" w:rsidRDefault="009158B9" w:rsidP="00800321">
            <w:pPr>
              <w:keepNext/>
              <w:keepLines/>
              <w:rPr>
                <w:rFonts w:asciiTheme="minorHAnsi" w:hAnsiTheme="minorHAnsi" w:cstheme="minorHAnsi"/>
                <w:b/>
                <w:bCs/>
                <w:sz w:val="22"/>
                <w:szCs w:val="22"/>
              </w:rPr>
            </w:pPr>
            <w:r w:rsidRPr="004E2E41">
              <w:rPr>
                <w:rFonts w:asciiTheme="minorHAnsi" w:hAnsiTheme="minorHAnsi" w:cstheme="minorHAnsi"/>
                <w:b/>
                <w:bCs/>
                <w:sz w:val="22"/>
                <w:szCs w:val="22"/>
              </w:rPr>
              <w:t>Sodium</w:t>
            </w:r>
          </w:p>
        </w:tc>
        <w:tc>
          <w:tcPr>
            <w:tcW w:w="789" w:type="dxa"/>
            <w:shd w:val="clear" w:color="auto" w:fill="auto"/>
            <w:vAlign w:val="center"/>
          </w:tcPr>
          <w:p w14:paraId="076DCDC4" w14:textId="77777777" w:rsidR="009158B9" w:rsidRPr="004E2E41" w:rsidRDefault="009158B9" w:rsidP="00800321">
            <w:pPr>
              <w:keepNext/>
              <w:keepLines/>
              <w:rPr>
                <w:rFonts w:asciiTheme="minorHAnsi" w:hAnsiTheme="minorHAnsi" w:cstheme="minorHAnsi"/>
                <w:sz w:val="22"/>
                <w:szCs w:val="22"/>
              </w:rPr>
            </w:pPr>
            <w:r w:rsidRPr="004E2E41">
              <w:rPr>
                <w:rFonts w:asciiTheme="minorHAnsi" w:hAnsiTheme="minorHAnsi" w:cstheme="minorHAnsi"/>
                <w:sz w:val="22"/>
                <w:szCs w:val="22"/>
              </w:rPr>
              <w:t>10</w:t>
            </w:r>
          </w:p>
        </w:tc>
        <w:tc>
          <w:tcPr>
            <w:tcW w:w="3346" w:type="dxa"/>
            <w:shd w:val="clear" w:color="auto" w:fill="auto"/>
            <w:vAlign w:val="center"/>
          </w:tcPr>
          <w:p w14:paraId="1A7B8CF5" w14:textId="77777777" w:rsidR="009158B9" w:rsidRPr="004E2E41" w:rsidRDefault="009158B9" w:rsidP="00800321">
            <w:pPr>
              <w:keepNext/>
              <w:keepLines/>
              <w:rPr>
                <w:rFonts w:asciiTheme="minorHAnsi" w:hAnsiTheme="minorHAnsi" w:cstheme="minorHAnsi"/>
                <w:sz w:val="22"/>
                <w:szCs w:val="22"/>
              </w:rPr>
            </w:pPr>
            <w:r w:rsidRPr="004E2E41">
              <w:rPr>
                <w:rFonts w:asciiTheme="minorHAnsi" w:hAnsiTheme="minorHAnsi" w:cstheme="minorHAnsi"/>
                <w:sz w:val="22"/>
                <w:szCs w:val="22"/>
              </w:rPr>
              <w:t>≤1.1 gram per 1,000 kcal</w:t>
            </w:r>
          </w:p>
        </w:tc>
        <w:tc>
          <w:tcPr>
            <w:tcW w:w="2780" w:type="dxa"/>
            <w:shd w:val="clear" w:color="auto" w:fill="auto"/>
            <w:vAlign w:val="center"/>
          </w:tcPr>
          <w:p w14:paraId="10DB41B0" w14:textId="77777777" w:rsidR="009158B9" w:rsidRPr="004E2E41" w:rsidRDefault="009158B9" w:rsidP="00800321">
            <w:pPr>
              <w:keepNext/>
              <w:keepLines/>
              <w:rPr>
                <w:rFonts w:asciiTheme="minorHAnsi" w:hAnsiTheme="minorHAnsi" w:cstheme="minorHAnsi"/>
                <w:sz w:val="22"/>
                <w:szCs w:val="22"/>
              </w:rPr>
            </w:pPr>
            <w:r w:rsidRPr="004E2E41">
              <w:rPr>
                <w:rFonts w:asciiTheme="minorHAnsi" w:hAnsiTheme="minorHAnsi" w:cstheme="minorHAnsi"/>
                <w:sz w:val="22"/>
                <w:szCs w:val="22"/>
              </w:rPr>
              <w:t>≥2.0 grams per 1,000 kcal</w:t>
            </w:r>
          </w:p>
        </w:tc>
      </w:tr>
      <w:tr w:rsidR="009158B9" w:rsidRPr="00A576E4" w14:paraId="5737E75D" w14:textId="77777777" w:rsidTr="004E2E41">
        <w:tc>
          <w:tcPr>
            <w:tcW w:w="2710" w:type="dxa"/>
            <w:shd w:val="clear" w:color="auto" w:fill="auto"/>
            <w:vAlign w:val="center"/>
          </w:tcPr>
          <w:p w14:paraId="60323972" w14:textId="77777777" w:rsidR="009158B9" w:rsidRPr="004E2E41" w:rsidRDefault="009158B9" w:rsidP="00800321">
            <w:pPr>
              <w:keepNext/>
              <w:keepLines/>
              <w:rPr>
                <w:rFonts w:asciiTheme="minorHAnsi" w:hAnsiTheme="minorHAnsi" w:cstheme="minorHAnsi"/>
                <w:b/>
                <w:bCs/>
                <w:sz w:val="22"/>
                <w:szCs w:val="22"/>
              </w:rPr>
            </w:pPr>
            <w:r w:rsidRPr="004E2E41">
              <w:rPr>
                <w:rFonts w:asciiTheme="minorHAnsi" w:hAnsiTheme="minorHAnsi" w:cstheme="minorHAnsi"/>
                <w:b/>
                <w:bCs/>
                <w:sz w:val="22"/>
                <w:szCs w:val="22"/>
              </w:rPr>
              <w:t>Empty Calories</w:t>
            </w:r>
            <w:hyperlink r:id="rId29" w:anchor="f9" w:history="1">
              <w:r w:rsidRPr="004E2E41">
                <w:rPr>
                  <w:rStyle w:val="Hyperlink"/>
                  <w:rFonts w:asciiTheme="minorHAnsi" w:hAnsiTheme="minorHAnsi" w:cstheme="minorHAnsi"/>
                  <w:b/>
                  <w:bCs/>
                  <w:color w:val="auto"/>
                  <w:sz w:val="22"/>
                  <w:szCs w:val="22"/>
                  <w:vertAlign w:val="superscript"/>
                </w:rPr>
                <w:t>9</w:t>
              </w:r>
            </w:hyperlink>
          </w:p>
        </w:tc>
        <w:tc>
          <w:tcPr>
            <w:tcW w:w="789" w:type="dxa"/>
            <w:shd w:val="clear" w:color="auto" w:fill="auto"/>
            <w:vAlign w:val="center"/>
          </w:tcPr>
          <w:p w14:paraId="01D2A708" w14:textId="77777777" w:rsidR="009158B9" w:rsidRPr="004E2E41" w:rsidRDefault="009158B9" w:rsidP="00800321">
            <w:pPr>
              <w:keepNext/>
              <w:keepLines/>
              <w:rPr>
                <w:rFonts w:asciiTheme="minorHAnsi" w:hAnsiTheme="minorHAnsi" w:cstheme="minorHAnsi"/>
                <w:sz w:val="22"/>
                <w:szCs w:val="22"/>
              </w:rPr>
            </w:pPr>
            <w:r w:rsidRPr="004E2E41">
              <w:rPr>
                <w:rFonts w:asciiTheme="minorHAnsi" w:hAnsiTheme="minorHAnsi" w:cstheme="minorHAnsi"/>
                <w:sz w:val="22"/>
                <w:szCs w:val="22"/>
              </w:rPr>
              <w:t>20</w:t>
            </w:r>
          </w:p>
        </w:tc>
        <w:tc>
          <w:tcPr>
            <w:tcW w:w="3346" w:type="dxa"/>
            <w:shd w:val="clear" w:color="auto" w:fill="auto"/>
            <w:vAlign w:val="center"/>
          </w:tcPr>
          <w:p w14:paraId="095E7E81" w14:textId="77777777" w:rsidR="009158B9" w:rsidRPr="004E2E41" w:rsidRDefault="009158B9" w:rsidP="00800321">
            <w:pPr>
              <w:keepNext/>
              <w:keepLines/>
              <w:rPr>
                <w:rFonts w:asciiTheme="minorHAnsi" w:hAnsiTheme="minorHAnsi" w:cstheme="minorHAnsi"/>
                <w:sz w:val="22"/>
                <w:szCs w:val="22"/>
              </w:rPr>
            </w:pPr>
            <w:r w:rsidRPr="004E2E41">
              <w:rPr>
                <w:rFonts w:asciiTheme="minorHAnsi" w:hAnsiTheme="minorHAnsi" w:cstheme="minorHAnsi"/>
                <w:sz w:val="22"/>
                <w:szCs w:val="22"/>
              </w:rPr>
              <w:t>≤19% of energy</w:t>
            </w:r>
          </w:p>
        </w:tc>
        <w:tc>
          <w:tcPr>
            <w:tcW w:w="2780" w:type="dxa"/>
            <w:shd w:val="clear" w:color="auto" w:fill="auto"/>
            <w:vAlign w:val="center"/>
          </w:tcPr>
          <w:p w14:paraId="0927CEDF" w14:textId="77777777" w:rsidR="009158B9" w:rsidRPr="004E2E41" w:rsidRDefault="009158B9" w:rsidP="00800321">
            <w:pPr>
              <w:keepNext/>
              <w:keepLines/>
              <w:rPr>
                <w:rFonts w:asciiTheme="minorHAnsi" w:hAnsiTheme="minorHAnsi" w:cstheme="minorHAnsi"/>
                <w:sz w:val="22"/>
                <w:szCs w:val="22"/>
              </w:rPr>
            </w:pPr>
            <w:r w:rsidRPr="004E2E41">
              <w:rPr>
                <w:rFonts w:asciiTheme="minorHAnsi" w:hAnsiTheme="minorHAnsi" w:cstheme="minorHAnsi"/>
                <w:sz w:val="22"/>
                <w:szCs w:val="22"/>
              </w:rPr>
              <w:t>≥50% of energy</w:t>
            </w:r>
          </w:p>
        </w:tc>
      </w:tr>
    </w:tbl>
    <w:p w14:paraId="16B3CBBC" w14:textId="77777777" w:rsidR="009158B9" w:rsidRPr="00DE04DD" w:rsidRDefault="009158B9" w:rsidP="004E2E41">
      <w:pPr>
        <w:pStyle w:val="NormalWeb"/>
        <w:keepNext/>
        <w:keepLines/>
        <w:spacing w:before="0" w:beforeAutospacing="0" w:after="0" w:afterAutospacing="0"/>
        <w:ind w:hanging="270"/>
        <w:rPr>
          <w:rFonts w:asciiTheme="minorHAnsi" w:hAnsiTheme="minorHAnsi" w:cstheme="minorHAnsi"/>
          <w:sz w:val="18"/>
          <w:szCs w:val="18"/>
        </w:rPr>
      </w:pPr>
      <w:r w:rsidRPr="00DE04DD">
        <w:rPr>
          <w:rStyle w:val="Strong"/>
          <w:rFonts w:asciiTheme="minorHAnsi" w:hAnsiTheme="minorHAnsi" w:cstheme="minorHAnsi"/>
          <w:sz w:val="18"/>
          <w:szCs w:val="18"/>
        </w:rPr>
        <w:t>1:</w:t>
      </w:r>
      <w:r w:rsidRPr="00DE04DD">
        <w:rPr>
          <w:rFonts w:asciiTheme="minorHAnsi" w:hAnsiTheme="minorHAnsi" w:cstheme="minorHAnsi"/>
          <w:sz w:val="18"/>
          <w:szCs w:val="18"/>
        </w:rPr>
        <w:t xml:space="preserve"> Intakes between the minimum and maximum standards are scored proportionately.</w:t>
      </w:r>
    </w:p>
    <w:p w14:paraId="0A9B9BEE" w14:textId="77777777" w:rsidR="009158B9" w:rsidRPr="00DE04DD" w:rsidRDefault="009158B9" w:rsidP="004E2E41">
      <w:pPr>
        <w:pStyle w:val="NormalWeb"/>
        <w:keepNext/>
        <w:keepLines/>
        <w:spacing w:before="0" w:beforeAutospacing="0" w:after="0" w:afterAutospacing="0"/>
        <w:ind w:hanging="270"/>
        <w:rPr>
          <w:rFonts w:asciiTheme="minorHAnsi" w:hAnsiTheme="minorHAnsi" w:cstheme="minorHAnsi"/>
          <w:sz w:val="18"/>
          <w:szCs w:val="18"/>
        </w:rPr>
      </w:pPr>
      <w:r w:rsidRPr="00DE04DD">
        <w:rPr>
          <w:rStyle w:val="Strong"/>
          <w:rFonts w:asciiTheme="minorHAnsi" w:hAnsiTheme="minorHAnsi" w:cstheme="minorHAnsi"/>
          <w:sz w:val="18"/>
          <w:szCs w:val="18"/>
        </w:rPr>
        <w:t>2:</w:t>
      </w:r>
      <w:r w:rsidRPr="00DE04DD">
        <w:rPr>
          <w:rFonts w:asciiTheme="minorHAnsi" w:hAnsiTheme="minorHAnsi" w:cstheme="minorHAnsi"/>
          <w:sz w:val="18"/>
          <w:szCs w:val="18"/>
        </w:rPr>
        <w:t xml:space="preserve"> Includes fruit juice.</w:t>
      </w:r>
    </w:p>
    <w:p w14:paraId="0EB9A885" w14:textId="77777777" w:rsidR="009158B9" w:rsidRPr="00DE04DD" w:rsidRDefault="009158B9" w:rsidP="004E2E41">
      <w:pPr>
        <w:pStyle w:val="NormalWeb"/>
        <w:keepNext/>
        <w:keepLines/>
        <w:spacing w:before="0" w:beforeAutospacing="0" w:after="0" w:afterAutospacing="0"/>
        <w:ind w:hanging="270"/>
        <w:rPr>
          <w:rFonts w:asciiTheme="minorHAnsi" w:hAnsiTheme="minorHAnsi" w:cstheme="minorHAnsi"/>
          <w:sz w:val="18"/>
          <w:szCs w:val="18"/>
        </w:rPr>
      </w:pPr>
      <w:r w:rsidRPr="00DE04DD">
        <w:rPr>
          <w:rStyle w:val="Strong"/>
          <w:rFonts w:asciiTheme="minorHAnsi" w:hAnsiTheme="minorHAnsi" w:cstheme="minorHAnsi"/>
          <w:sz w:val="18"/>
          <w:szCs w:val="18"/>
        </w:rPr>
        <w:t>3:</w:t>
      </w:r>
      <w:r w:rsidRPr="00DE04DD">
        <w:rPr>
          <w:rFonts w:asciiTheme="minorHAnsi" w:hAnsiTheme="minorHAnsi" w:cstheme="minorHAnsi"/>
          <w:sz w:val="18"/>
          <w:szCs w:val="18"/>
        </w:rPr>
        <w:t xml:space="preserve"> Includes all forms except juice.</w:t>
      </w:r>
    </w:p>
    <w:p w14:paraId="0382AC7E" w14:textId="77777777" w:rsidR="009158B9" w:rsidRPr="00DE04DD" w:rsidRDefault="009158B9" w:rsidP="004E2E41">
      <w:pPr>
        <w:pStyle w:val="NormalWeb"/>
        <w:keepNext/>
        <w:keepLines/>
        <w:spacing w:before="0" w:beforeAutospacing="0" w:after="0" w:afterAutospacing="0"/>
        <w:ind w:hanging="270"/>
        <w:rPr>
          <w:rFonts w:asciiTheme="minorHAnsi" w:hAnsiTheme="minorHAnsi" w:cstheme="minorHAnsi"/>
          <w:sz w:val="18"/>
          <w:szCs w:val="18"/>
        </w:rPr>
      </w:pPr>
      <w:r w:rsidRPr="00DE04DD">
        <w:rPr>
          <w:rStyle w:val="Strong"/>
          <w:rFonts w:asciiTheme="minorHAnsi" w:hAnsiTheme="minorHAnsi" w:cstheme="minorHAnsi"/>
          <w:sz w:val="18"/>
          <w:szCs w:val="18"/>
        </w:rPr>
        <w:t>4:</w:t>
      </w:r>
      <w:r w:rsidRPr="00DE04DD">
        <w:rPr>
          <w:rFonts w:asciiTheme="minorHAnsi" w:hAnsiTheme="minorHAnsi" w:cstheme="minorHAnsi"/>
          <w:sz w:val="18"/>
          <w:szCs w:val="18"/>
        </w:rPr>
        <w:t xml:space="preserve"> Includes any beans and peas not counted as Total Protein Foods.</w:t>
      </w:r>
    </w:p>
    <w:p w14:paraId="47201DC3" w14:textId="77777777" w:rsidR="009158B9" w:rsidRPr="00DE04DD" w:rsidRDefault="009158B9" w:rsidP="004E2E41">
      <w:pPr>
        <w:pStyle w:val="NormalWeb"/>
        <w:keepNext/>
        <w:keepLines/>
        <w:spacing w:before="0" w:beforeAutospacing="0" w:after="0" w:afterAutospacing="0"/>
        <w:ind w:hanging="270"/>
        <w:rPr>
          <w:rFonts w:asciiTheme="minorHAnsi" w:hAnsiTheme="minorHAnsi" w:cstheme="minorHAnsi"/>
          <w:sz w:val="18"/>
          <w:szCs w:val="18"/>
        </w:rPr>
      </w:pPr>
      <w:r w:rsidRPr="00DE04DD">
        <w:rPr>
          <w:rStyle w:val="Strong"/>
          <w:rFonts w:asciiTheme="minorHAnsi" w:hAnsiTheme="minorHAnsi" w:cstheme="minorHAnsi"/>
          <w:sz w:val="18"/>
          <w:szCs w:val="18"/>
        </w:rPr>
        <w:t>5:</w:t>
      </w:r>
      <w:r w:rsidRPr="00DE04DD">
        <w:rPr>
          <w:rFonts w:asciiTheme="minorHAnsi" w:hAnsiTheme="minorHAnsi" w:cstheme="minorHAnsi"/>
          <w:sz w:val="18"/>
          <w:szCs w:val="18"/>
        </w:rPr>
        <w:t xml:space="preserve"> Includes all milk products, such as fluid milk, yogurt, and cheese, and fortified soy beverages.</w:t>
      </w:r>
    </w:p>
    <w:p w14:paraId="3622A053" w14:textId="77777777" w:rsidR="009158B9" w:rsidRPr="00DE04DD" w:rsidRDefault="009158B9" w:rsidP="004E2E41">
      <w:pPr>
        <w:pStyle w:val="NormalWeb"/>
        <w:keepNext/>
        <w:keepLines/>
        <w:spacing w:before="0" w:beforeAutospacing="0" w:after="0" w:afterAutospacing="0"/>
        <w:ind w:hanging="270"/>
        <w:rPr>
          <w:rFonts w:asciiTheme="minorHAnsi" w:hAnsiTheme="minorHAnsi" w:cstheme="minorHAnsi"/>
          <w:sz w:val="18"/>
          <w:szCs w:val="18"/>
        </w:rPr>
      </w:pPr>
      <w:r w:rsidRPr="00DE04DD">
        <w:rPr>
          <w:rStyle w:val="Strong"/>
          <w:rFonts w:asciiTheme="minorHAnsi" w:hAnsiTheme="minorHAnsi" w:cstheme="minorHAnsi"/>
          <w:sz w:val="18"/>
          <w:szCs w:val="18"/>
        </w:rPr>
        <w:t>6:</w:t>
      </w:r>
      <w:r w:rsidRPr="00DE04DD">
        <w:rPr>
          <w:rFonts w:asciiTheme="minorHAnsi" w:hAnsiTheme="minorHAnsi" w:cstheme="minorHAnsi"/>
          <w:sz w:val="18"/>
          <w:szCs w:val="18"/>
        </w:rPr>
        <w:t xml:space="preserve"> Beans and peas are included here (and not with vegetables) when the Total Protein Foods standard is otherwise not met.</w:t>
      </w:r>
    </w:p>
    <w:p w14:paraId="696D6BDD" w14:textId="77777777" w:rsidR="009158B9" w:rsidRPr="00DE04DD" w:rsidRDefault="009158B9" w:rsidP="004E2E41">
      <w:pPr>
        <w:pStyle w:val="NormalWeb"/>
        <w:keepNext/>
        <w:keepLines/>
        <w:spacing w:before="0" w:beforeAutospacing="0" w:after="0" w:afterAutospacing="0"/>
        <w:ind w:hanging="270"/>
        <w:rPr>
          <w:rFonts w:asciiTheme="minorHAnsi" w:hAnsiTheme="minorHAnsi" w:cstheme="minorHAnsi"/>
          <w:sz w:val="18"/>
          <w:szCs w:val="18"/>
        </w:rPr>
      </w:pPr>
      <w:r w:rsidRPr="00DE04DD">
        <w:rPr>
          <w:rStyle w:val="Strong"/>
          <w:rFonts w:asciiTheme="minorHAnsi" w:hAnsiTheme="minorHAnsi" w:cstheme="minorHAnsi"/>
          <w:sz w:val="18"/>
          <w:szCs w:val="18"/>
        </w:rPr>
        <w:t>7:</w:t>
      </w:r>
      <w:r w:rsidRPr="00DE04DD">
        <w:rPr>
          <w:rFonts w:asciiTheme="minorHAnsi" w:hAnsiTheme="minorHAnsi" w:cstheme="minorHAnsi"/>
          <w:sz w:val="18"/>
          <w:szCs w:val="18"/>
        </w:rPr>
        <w:t xml:space="preserve"> Includes seafood, nuts, seeds, soy products (other than beverages) as well as beans and peas counted as Total Protein Foods.</w:t>
      </w:r>
    </w:p>
    <w:p w14:paraId="25CFE3B7" w14:textId="77777777" w:rsidR="009158B9" w:rsidRPr="00DE04DD" w:rsidRDefault="009158B9" w:rsidP="004E2E41">
      <w:pPr>
        <w:pStyle w:val="NormalWeb"/>
        <w:keepNext/>
        <w:keepLines/>
        <w:spacing w:before="0" w:beforeAutospacing="0" w:after="0" w:afterAutospacing="0"/>
        <w:ind w:hanging="270"/>
        <w:rPr>
          <w:rFonts w:asciiTheme="minorHAnsi" w:hAnsiTheme="minorHAnsi" w:cstheme="minorHAnsi"/>
          <w:sz w:val="18"/>
          <w:szCs w:val="18"/>
        </w:rPr>
      </w:pPr>
      <w:r w:rsidRPr="00DE04DD">
        <w:rPr>
          <w:rStyle w:val="Strong"/>
          <w:rFonts w:asciiTheme="minorHAnsi" w:hAnsiTheme="minorHAnsi" w:cstheme="minorHAnsi"/>
          <w:sz w:val="18"/>
          <w:szCs w:val="18"/>
        </w:rPr>
        <w:t>8:</w:t>
      </w:r>
      <w:r w:rsidRPr="00DE04DD">
        <w:rPr>
          <w:rFonts w:asciiTheme="minorHAnsi" w:hAnsiTheme="minorHAnsi" w:cstheme="minorHAnsi"/>
          <w:sz w:val="18"/>
          <w:szCs w:val="18"/>
        </w:rPr>
        <w:t xml:space="preserve"> Ratio of poly- and monounsaturated fatty acids to saturated fatty acids.</w:t>
      </w:r>
    </w:p>
    <w:p w14:paraId="335FA292" w14:textId="77777777" w:rsidR="009158B9" w:rsidRPr="00DE04DD" w:rsidRDefault="009158B9" w:rsidP="004E2E41">
      <w:pPr>
        <w:pStyle w:val="NormalWeb"/>
        <w:keepNext/>
        <w:keepLines/>
        <w:spacing w:before="0" w:beforeAutospacing="0" w:after="0" w:afterAutospacing="0"/>
        <w:ind w:hanging="270"/>
        <w:rPr>
          <w:rFonts w:asciiTheme="minorHAnsi" w:hAnsiTheme="minorHAnsi" w:cstheme="minorHAnsi"/>
          <w:sz w:val="18"/>
          <w:szCs w:val="18"/>
        </w:rPr>
      </w:pPr>
      <w:r w:rsidRPr="00DE04DD">
        <w:rPr>
          <w:rStyle w:val="Strong"/>
          <w:rFonts w:asciiTheme="minorHAnsi" w:hAnsiTheme="minorHAnsi" w:cstheme="minorHAnsi"/>
          <w:sz w:val="18"/>
          <w:szCs w:val="18"/>
        </w:rPr>
        <w:t>9:</w:t>
      </w:r>
      <w:r w:rsidRPr="00DE04DD">
        <w:rPr>
          <w:rFonts w:asciiTheme="minorHAnsi" w:hAnsiTheme="minorHAnsi" w:cstheme="minorHAnsi"/>
          <w:sz w:val="18"/>
          <w:szCs w:val="18"/>
        </w:rPr>
        <w:t xml:space="preserve"> Calories from solid fats, alcohol, and added sugars; threshold for counting alcohol is &gt;13 grams/1000 kcal.</w:t>
      </w:r>
    </w:p>
    <w:p w14:paraId="76EC92A1" w14:textId="77777777" w:rsidR="009158B9" w:rsidRPr="00DE04DD" w:rsidRDefault="009158B9" w:rsidP="009158B9">
      <w:pPr>
        <w:pStyle w:val="Default"/>
        <w:ind w:left="360"/>
        <w:rPr>
          <w:rFonts w:asciiTheme="minorHAnsi" w:hAnsiTheme="minorHAnsi" w:cstheme="minorHAnsi"/>
          <w:color w:val="auto"/>
          <w:sz w:val="22"/>
          <w:szCs w:val="22"/>
        </w:rPr>
      </w:pPr>
    </w:p>
    <w:p w14:paraId="5B9D85FC" w14:textId="77777777" w:rsidR="001D3962" w:rsidRPr="00DE04DD" w:rsidRDefault="001D3962" w:rsidP="009158B9">
      <w:pPr>
        <w:pStyle w:val="PlainText"/>
        <w:rPr>
          <w:rFonts w:asciiTheme="minorHAnsi" w:hAnsiTheme="minorHAnsi" w:cstheme="minorHAnsi"/>
          <w:b/>
          <w:sz w:val="22"/>
          <w:szCs w:val="22"/>
        </w:rPr>
      </w:pPr>
    </w:p>
    <w:p w14:paraId="452A0444" w14:textId="77777777" w:rsidR="009158B9" w:rsidRPr="00DE04DD" w:rsidRDefault="009158B9" w:rsidP="004E2E41">
      <w:pPr>
        <w:pStyle w:val="Default"/>
        <w:numPr>
          <w:ilvl w:val="0"/>
          <w:numId w:val="9"/>
        </w:numPr>
        <w:ind w:left="270" w:hanging="270"/>
        <w:contextualSpacing/>
        <w:rPr>
          <w:rFonts w:asciiTheme="minorHAnsi" w:hAnsiTheme="minorHAnsi" w:cstheme="minorHAnsi"/>
          <w:b/>
          <w:color w:val="auto"/>
          <w:sz w:val="22"/>
          <w:szCs w:val="22"/>
        </w:rPr>
      </w:pPr>
      <w:bookmarkStart w:id="20" w:name="_Hlk715393"/>
      <w:bookmarkStart w:id="21" w:name="_Hlk436388"/>
      <w:r w:rsidRPr="00DE04DD">
        <w:rPr>
          <w:rFonts w:asciiTheme="minorHAnsi" w:hAnsiTheme="minorHAnsi" w:cstheme="minorHAnsi"/>
          <w:b/>
          <w:color w:val="auto"/>
          <w:sz w:val="22"/>
          <w:szCs w:val="22"/>
        </w:rPr>
        <w:t xml:space="preserve">Displays and saves the </w:t>
      </w:r>
      <w:bookmarkStart w:id="22" w:name="_Hlk360654"/>
      <w:r w:rsidRPr="00DE04DD">
        <w:rPr>
          <w:rFonts w:asciiTheme="minorHAnsi" w:hAnsiTheme="minorHAnsi" w:cstheme="minorHAnsi"/>
          <w:b/>
          <w:color w:val="auto"/>
          <w:sz w:val="22"/>
          <w:szCs w:val="22"/>
        </w:rPr>
        <w:t xml:space="preserve">results </w:t>
      </w:r>
      <w:bookmarkStart w:id="23" w:name="_Hlk428980"/>
      <w:r w:rsidRPr="00DE04DD">
        <w:rPr>
          <w:rFonts w:asciiTheme="minorHAnsi" w:hAnsiTheme="minorHAnsi" w:cstheme="minorHAnsi"/>
          <w:b/>
          <w:color w:val="auto"/>
          <w:sz w:val="22"/>
          <w:szCs w:val="22"/>
        </w:rPr>
        <w:t xml:space="preserve">in the specified output folder </w:t>
      </w:r>
      <w:bookmarkStart w:id="24" w:name="_Hlk273524"/>
      <w:r w:rsidRPr="00DE04DD">
        <w:rPr>
          <w:rFonts w:asciiTheme="minorHAnsi" w:hAnsiTheme="minorHAnsi" w:cstheme="minorHAnsi"/>
          <w:b/>
          <w:color w:val="auto"/>
          <w:sz w:val="22"/>
          <w:szCs w:val="22"/>
        </w:rPr>
        <w:t>(see notes in the provided SAS program)</w:t>
      </w:r>
      <w:bookmarkEnd w:id="22"/>
      <w:bookmarkEnd w:id="23"/>
      <w:bookmarkEnd w:id="24"/>
      <w:r w:rsidRPr="00DE04DD">
        <w:rPr>
          <w:rFonts w:asciiTheme="minorHAnsi" w:hAnsiTheme="minorHAnsi" w:cstheme="minorHAnsi"/>
          <w:b/>
          <w:color w:val="auto"/>
          <w:sz w:val="22"/>
          <w:szCs w:val="22"/>
        </w:rPr>
        <w:t>.</w:t>
      </w:r>
    </w:p>
    <w:p w14:paraId="77F277DF" w14:textId="77777777" w:rsidR="009158B9" w:rsidRPr="00DE04DD" w:rsidRDefault="009158B9" w:rsidP="009158B9">
      <w:pPr>
        <w:pStyle w:val="Default"/>
        <w:ind w:left="360"/>
        <w:rPr>
          <w:rFonts w:asciiTheme="minorHAnsi" w:hAnsiTheme="minorHAnsi" w:cstheme="minorHAnsi"/>
          <w:color w:val="auto"/>
          <w:sz w:val="22"/>
          <w:szCs w:val="22"/>
        </w:rPr>
      </w:pPr>
    </w:p>
    <w:p w14:paraId="2BED97AE" w14:textId="77777777" w:rsidR="009158B9" w:rsidRPr="004E2E41" w:rsidRDefault="009158B9" w:rsidP="004E2E41">
      <w:pPr>
        <w:pStyle w:val="ListParagraph"/>
        <w:numPr>
          <w:ilvl w:val="1"/>
          <w:numId w:val="9"/>
        </w:numPr>
        <w:autoSpaceDE w:val="0"/>
        <w:autoSpaceDN w:val="0"/>
        <w:adjustRightInd w:val="0"/>
        <w:ind w:left="900" w:hanging="270"/>
        <w:rPr>
          <w:rFonts w:asciiTheme="minorHAnsi" w:hAnsiTheme="minorHAnsi" w:cstheme="minorHAnsi"/>
          <w:sz w:val="22"/>
          <w:szCs w:val="22"/>
          <w:shd w:val="clear" w:color="auto" w:fill="FFFFFF"/>
        </w:rPr>
      </w:pPr>
      <w:bookmarkStart w:id="25" w:name="_Hlk429006"/>
      <w:r w:rsidRPr="004E2E41">
        <w:rPr>
          <w:rFonts w:asciiTheme="minorHAnsi" w:hAnsiTheme="minorHAnsi" w:cstheme="minorHAnsi"/>
          <w:sz w:val="22"/>
          <w:szCs w:val="22"/>
          <w:shd w:val="clear" w:color="auto" w:fill="FFFFFF"/>
        </w:rPr>
        <w:t xml:space="preserve">The program saves total score and set of component scores for the population/group of interest, together with minimum and maximum values, standard errors and confidence intervals. </w:t>
      </w:r>
      <w:r w:rsidRPr="00DE04DD">
        <w:rPr>
          <w:rFonts w:asciiTheme="minorHAnsi" w:hAnsiTheme="minorHAnsi" w:cstheme="minorHAnsi"/>
          <w:sz w:val="22"/>
          <w:szCs w:val="22"/>
          <w:shd w:val="clear" w:color="auto" w:fill="FFFFFF"/>
        </w:rPr>
        <w:t xml:space="preserve"> An option is provided to export the results into a CSV file that can be opened in Excel</w:t>
      </w:r>
      <w:r w:rsidRPr="004E2E41">
        <w:rPr>
          <w:rFonts w:asciiTheme="minorHAnsi" w:hAnsiTheme="minorHAnsi" w:cstheme="minorHAnsi"/>
          <w:sz w:val="22"/>
          <w:szCs w:val="22"/>
          <w:shd w:val="clear" w:color="auto" w:fill="FFFFFF"/>
        </w:rPr>
        <w:t>.</w:t>
      </w:r>
    </w:p>
    <w:p w14:paraId="54E0B6D1" w14:textId="77777777" w:rsidR="009158B9" w:rsidRPr="004E2E41" w:rsidRDefault="009158B9" w:rsidP="004E2E41">
      <w:pPr>
        <w:pStyle w:val="ListParagraph"/>
        <w:autoSpaceDE w:val="0"/>
        <w:autoSpaceDN w:val="0"/>
        <w:adjustRightInd w:val="0"/>
        <w:ind w:left="900" w:hanging="270"/>
        <w:rPr>
          <w:rFonts w:asciiTheme="minorHAnsi" w:hAnsiTheme="minorHAnsi" w:cstheme="minorHAnsi"/>
          <w:sz w:val="22"/>
          <w:szCs w:val="22"/>
          <w:shd w:val="clear" w:color="auto" w:fill="FFFFFF"/>
        </w:rPr>
      </w:pPr>
    </w:p>
    <w:p w14:paraId="4BD24A24" w14:textId="77777777" w:rsidR="009158B9" w:rsidRPr="004E2E41" w:rsidRDefault="009158B9" w:rsidP="004E2E41">
      <w:pPr>
        <w:numPr>
          <w:ilvl w:val="1"/>
          <w:numId w:val="9"/>
        </w:numPr>
        <w:autoSpaceDE w:val="0"/>
        <w:autoSpaceDN w:val="0"/>
        <w:adjustRightInd w:val="0"/>
        <w:ind w:left="900" w:hanging="270"/>
        <w:contextualSpacing/>
        <w:rPr>
          <w:rFonts w:asciiTheme="minorHAnsi" w:hAnsiTheme="minorHAnsi" w:cstheme="minorHAnsi"/>
          <w:sz w:val="22"/>
          <w:szCs w:val="22"/>
          <w:shd w:val="clear" w:color="auto" w:fill="FFFFFF"/>
        </w:rPr>
      </w:pPr>
      <w:r w:rsidRPr="004E2E41">
        <w:rPr>
          <w:rFonts w:asciiTheme="minorHAnsi" w:hAnsiTheme="minorHAnsi" w:cstheme="minorHAnsi"/>
          <w:sz w:val="22"/>
          <w:szCs w:val="22"/>
          <w:shd w:val="clear" w:color="auto" w:fill="FFFFFF"/>
        </w:rPr>
        <w:t>Print</w:t>
      </w:r>
    </w:p>
    <w:p w14:paraId="5D73153A" w14:textId="77777777" w:rsidR="009158B9" w:rsidRPr="004E2E41" w:rsidRDefault="009158B9" w:rsidP="004E2E41">
      <w:pPr>
        <w:autoSpaceDE w:val="0"/>
        <w:autoSpaceDN w:val="0"/>
        <w:adjustRightInd w:val="0"/>
        <w:ind w:left="900" w:hanging="270"/>
        <w:contextualSpacing/>
        <w:rPr>
          <w:rFonts w:asciiTheme="minorHAnsi" w:hAnsiTheme="minorHAnsi" w:cstheme="minorHAnsi"/>
          <w:sz w:val="22"/>
          <w:szCs w:val="22"/>
          <w:shd w:val="clear" w:color="auto" w:fill="FFFFFF"/>
        </w:rPr>
      </w:pPr>
    </w:p>
    <w:p w14:paraId="23023D38" w14:textId="77777777" w:rsidR="009158B9" w:rsidRPr="004E2E41" w:rsidRDefault="009158B9" w:rsidP="004E2E41">
      <w:pPr>
        <w:autoSpaceDE w:val="0"/>
        <w:autoSpaceDN w:val="0"/>
        <w:adjustRightInd w:val="0"/>
        <w:ind w:left="810" w:hanging="180"/>
        <w:contextualSpacing/>
        <w:rPr>
          <w:rFonts w:asciiTheme="minorHAnsi" w:hAnsiTheme="minorHAnsi" w:cstheme="minorHAnsi"/>
          <w:sz w:val="22"/>
          <w:szCs w:val="22"/>
          <w:shd w:val="clear" w:color="auto" w:fill="FFFFFF"/>
        </w:rPr>
      </w:pPr>
      <w:r w:rsidRPr="004E2E41">
        <w:rPr>
          <w:rFonts w:asciiTheme="minorHAnsi" w:hAnsiTheme="minorHAnsi" w:cstheme="minorHAnsi"/>
          <w:sz w:val="22"/>
          <w:szCs w:val="22"/>
          <w:shd w:val="clear" w:color="auto" w:fill="FFFFFF"/>
        </w:rPr>
        <w:lastRenderedPageBreak/>
        <w:t xml:space="preserve">    This step is included as a data check.  The min and max can be compared to the bounds of HEI-2010 scores – if any scores &lt;0 or &gt;100, this is a red flag.  </w:t>
      </w:r>
    </w:p>
    <w:p w14:paraId="27F35D72" w14:textId="77777777" w:rsidR="009158B9" w:rsidRPr="004E2E41" w:rsidRDefault="009158B9" w:rsidP="009158B9">
      <w:pPr>
        <w:autoSpaceDE w:val="0"/>
        <w:autoSpaceDN w:val="0"/>
        <w:adjustRightInd w:val="0"/>
        <w:contextualSpacing/>
        <w:rPr>
          <w:rFonts w:asciiTheme="minorHAnsi" w:hAnsiTheme="minorHAnsi" w:cstheme="minorHAnsi"/>
          <w:sz w:val="22"/>
          <w:szCs w:val="22"/>
          <w:shd w:val="clear" w:color="auto" w:fill="FFFFFF"/>
        </w:rPr>
      </w:pPr>
    </w:p>
    <w:bookmarkEnd w:id="20"/>
    <w:bookmarkEnd w:id="25"/>
    <w:p w14:paraId="3E54988F" w14:textId="77777777" w:rsidR="009158B9" w:rsidRPr="00DE04DD" w:rsidRDefault="009158B9" w:rsidP="009158B9">
      <w:pPr>
        <w:pStyle w:val="Default"/>
        <w:ind w:left="360"/>
        <w:rPr>
          <w:rFonts w:asciiTheme="minorHAnsi" w:hAnsiTheme="minorHAnsi" w:cstheme="minorHAnsi"/>
          <w:color w:val="auto"/>
          <w:sz w:val="22"/>
          <w:szCs w:val="22"/>
        </w:rPr>
      </w:pPr>
    </w:p>
    <w:p w14:paraId="4E6D7DFD" w14:textId="77777777" w:rsidR="009158B9" w:rsidRPr="004E2E41" w:rsidRDefault="009158B9" w:rsidP="009158B9">
      <w:pPr>
        <w:pStyle w:val="Default"/>
        <w:rPr>
          <w:rFonts w:asciiTheme="minorHAnsi" w:hAnsiTheme="minorHAnsi" w:cstheme="minorHAnsi"/>
          <w:sz w:val="22"/>
          <w:szCs w:val="22"/>
          <w:shd w:val="clear" w:color="auto" w:fill="FFFFFF"/>
        </w:rPr>
      </w:pPr>
      <w:bookmarkStart w:id="26" w:name="_Hlk429089"/>
      <w:bookmarkEnd w:id="21"/>
      <w:r w:rsidRPr="004E2E41">
        <w:rPr>
          <w:rFonts w:asciiTheme="minorHAnsi" w:hAnsiTheme="minorHAnsi" w:cstheme="minorHAnsi"/>
          <w:sz w:val="22"/>
          <w:szCs w:val="22"/>
        </w:rPr>
        <w:t xml:space="preserve">This code was written by </w:t>
      </w:r>
      <w:r w:rsidRPr="004E2E41">
        <w:rPr>
          <w:rFonts w:asciiTheme="minorHAnsi" w:hAnsiTheme="minorHAnsi" w:cstheme="minorHAnsi"/>
          <w:b/>
          <w:sz w:val="22"/>
          <w:szCs w:val="22"/>
        </w:rPr>
        <w:t>Lisa Kahle</w:t>
      </w:r>
      <w:r w:rsidRPr="004E2E41">
        <w:rPr>
          <w:rFonts w:asciiTheme="minorHAnsi" w:hAnsiTheme="minorHAnsi" w:cstheme="minorHAnsi"/>
          <w:sz w:val="22"/>
          <w:szCs w:val="22"/>
        </w:rPr>
        <w:t xml:space="preserve"> and </w:t>
      </w:r>
      <w:r w:rsidRPr="004E2E41">
        <w:rPr>
          <w:rFonts w:asciiTheme="minorHAnsi" w:hAnsiTheme="minorHAnsi" w:cstheme="minorHAnsi"/>
          <w:b/>
          <w:sz w:val="22"/>
          <w:szCs w:val="22"/>
        </w:rPr>
        <w:t>Dennis Buckman</w:t>
      </w:r>
      <w:r w:rsidRPr="004E2E41">
        <w:rPr>
          <w:rFonts w:asciiTheme="minorHAnsi" w:hAnsiTheme="minorHAnsi" w:cstheme="minorHAnsi"/>
          <w:sz w:val="22"/>
          <w:szCs w:val="22"/>
        </w:rPr>
        <w:t xml:space="preserve"> of Information Management Services, Inc., with assistance from </w:t>
      </w:r>
      <w:r w:rsidRPr="004E2E41">
        <w:rPr>
          <w:rFonts w:asciiTheme="minorHAnsi" w:hAnsiTheme="minorHAnsi" w:cstheme="minorHAnsi"/>
          <w:b/>
          <w:sz w:val="22"/>
          <w:szCs w:val="22"/>
        </w:rPr>
        <w:t>Kevin Dodd</w:t>
      </w:r>
      <w:r w:rsidRPr="004E2E41">
        <w:rPr>
          <w:rFonts w:asciiTheme="minorHAnsi" w:hAnsiTheme="minorHAnsi" w:cstheme="minorHAnsi"/>
          <w:sz w:val="22"/>
          <w:szCs w:val="22"/>
        </w:rPr>
        <w:t xml:space="preserve"> of the National Cancer Institute</w:t>
      </w:r>
      <w:r w:rsidRPr="004E2E41">
        <w:rPr>
          <w:rFonts w:asciiTheme="minorHAnsi" w:hAnsiTheme="minorHAnsi" w:cstheme="minorHAnsi"/>
          <w:color w:val="auto"/>
          <w:sz w:val="22"/>
          <w:szCs w:val="22"/>
          <w:shd w:val="clear" w:color="auto" w:fill="FFFFFF"/>
        </w:rPr>
        <w:t xml:space="preserve">. </w:t>
      </w:r>
      <w:bookmarkStart w:id="27" w:name="_Hlk715414"/>
      <w:r w:rsidRPr="004E2E41">
        <w:rPr>
          <w:rFonts w:asciiTheme="minorHAnsi" w:hAnsiTheme="minorHAnsi" w:cstheme="minorHAnsi"/>
          <w:color w:val="auto"/>
          <w:sz w:val="22"/>
          <w:szCs w:val="22"/>
        </w:rPr>
        <w:t xml:space="preserve">Please send any comments and questions regarding this code to </w:t>
      </w:r>
      <w:hyperlink r:id="rId30" w:history="1">
        <w:r w:rsidRPr="004E2E41">
          <w:rPr>
            <w:rStyle w:val="Hyperlink"/>
            <w:rFonts w:asciiTheme="minorHAnsi" w:hAnsiTheme="minorHAnsi" w:cstheme="minorHAnsi"/>
            <w:color w:val="0000CC"/>
            <w:sz w:val="22"/>
            <w:szCs w:val="22"/>
          </w:rPr>
          <w:t>RFAB@mail.nih.gov</w:t>
        </w:r>
      </w:hyperlink>
      <w:r w:rsidRPr="004E2E41">
        <w:rPr>
          <w:rFonts w:asciiTheme="minorHAnsi" w:hAnsiTheme="minorHAnsi" w:cstheme="minorHAnsi"/>
          <w:color w:val="0000CC"/>
          <w:sz w:val="22"/>
          <w:szCs w:val="22"/>
        </w:rPr>
        <w:t xml:space="preserve">. </w:t>
      </w:r>
    </w:p>
    <w:bookmarkEnd w:id="26"/>
    <w:bookmarkEnd w:id="27"/>
    <w:p w14:paraId="59873D28" w14:textId="77777777" w:rsidR="009158B9" w:rsidRPr="00DE04DD" w:rsidRDefault="009158B9" w:rsidP="009158B9">
      <w:pPr>
        <w:rPr>
          <w:rFonts w:asciiTheme="minorHAnsi" w:hAnsiTheme="minorHAnsi" w:cstheme="minorHAnsi"/>
          <w:sz w:val="22"/>
          <w:szCs w:val="22"/>
        </w:rPr>
      </w:pPr>
    </w:p>
    <w:p w14:paraId="3E495542" w14:textId="77777777" w:rsidR="00D24EF6" w:rsidRPr="004E2E41" w:rsidRDefault="00D24EF6">
      <w:pPr>
        <w:rPr>
          <w:rFonts w:asciiTheme="minorHAnsi" w:hAnsiTheme="minorHAnsi" w:cstheme="minorHAnsi"/>
          <w:sz w:val="22"/>
          <w:szCs w:val="22"/>
        </w:rPr>
      </w:pPr>
    </w:p>
    <w:sectPr w:rsidR="00D24EF6" w:rsidRPr="004E2E41" w:rsidSect="00CF4CB2">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6C92C9" w14:textId="77777777" w:rsidR="00846810" w:rsidRDefault="00846810" w:rsidP="00270A22">
      <w:r>
        <w:separator/>
      </w:r>
    </w:p>
  </w:endnote>
  <w:endnote w:type="continuationSeparator" w:id="0">
    <w:p w14:paraId="5D329425" w14:textId="77777777" w:rsidR="00846810" w:rsidRDefault="00846810" w:rsidP="00270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32911" w14:textId="77777777" w:rsidR="009D568B" w:rsidRDefault="00A85468" w:rsidP="009C162E">
    <w:pPr>
      <w:pStyle w:val="Footer"/>
      <w:framePr w:wrap="around" w:vAnchor="text" w:hAnchor="margin" w:xAlign="right" w:y="1"/>
      <w:rPr>
        <w:rStyle w:val="PageNumber"/>
      </w:rPr>
    </w:pPr>
    <w:r>
      <w:rPr>
        <w:rStyle w:val="PageNumber"/>
      </w:rPr>
      <w:fldChar w:fldCharType="begin"/>
    </w:r>
    <w:r w:rsidR="009D568B">
      <w:rPr>
        <w:rStyle w:val="PageNumber"/>
      </w:rPr>
      <w:instrText xml:space="preserve">PAGE  </w:instrText>
    </w:r>
    <w:r>
      <w:rPr>
        <w:rStyle w:val="PageNumber"/>
      </w:rPr>
      <w:fldChar w:fldCharType="end"/>
    </w:r>
  </w:p>
  <w:p w14:paraId="448B7427" w14:textId="77777777" w:rsidR="009D568B" w:rsidRDefault="009D568B" w:rsidP="00270A2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74D200" w14:textId="6670AF0D" w:rsidR="009D568B" w:rsidRPr="00F77383" w:rsidRDefault="00F77383" w:rsidP="00270A22">
    <w:pPr>
      <w:pStyle w:val="Footer"/>
      <w:ind w:right="360"/>
      <w:rPr>
        <w:sz w:val="20"/>
      </w:rPr>
    </w:pPr>
    <w:r w:rsidRPr="00F77383">
      <w:rPr>
        <w:sz w:val="20"/>
      </w:rPr>
      <w:t xml:space="preserve">Last updated </w:t>
    </w:r>
    <w:r w:rsidR="009158B9">
      <w:rPr>
        <w:sz w:val="20"/>
      </w:rPr>
      <w:t>February,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5E3774" w14:textId="77777777" w:rsidR="00846810" w:rsidRDefault="00846810" w:rsidP="00270A22">
      <w:r>
        <w:separator/>
      </w:r>
    </w:p>
  </w:footnote>
  <w:footnote w:type="continuationSeparator" w:id="0">
    <w:p w14:paraId="7CC01344" w14:textId="77777777" w:rsidR="00846810" w:rsidRDefault="00846810" w:rsidP="00270A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4919309"/>
      <w:docPartObj>
        <w:docPartGallery w:val="Page Numbers (Top of Page)"/>
        <w:docPartUnique/>
      </w:docPartObj>
    </w:sdtPr>
    <w:sdtEndPr>
      <w:rPr>
        <w:noProof/>
      </w:rPr>
    </w:sdtEndPr>
    <w:sdtContent>
      <w:p w14:paraId="47BE629E" w14:textId="77777777" w:rsidR="006A305C" w:rsidRDefault="006A305C">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DDA1360" w14:textId="77777777" w:rsidR="006A305C" w:rsidRDefault="006A30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5138C"/>
    <w:multiLevelType w:val="hybridMultilevel"/>
    <w:tmpl w:val="6CDEEDFC"/>
    <w:lvl w:ilvl="0" w:tplc="9FCE1B5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5930A3"/>
    <w:multiLevelType w:val="hybridMultilevel"/>
    <w:tmpl w:val="1616A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EA7D02"/>
    <w:multiLevelType w:val="hybridMultilevel"/>
    <w:tmpl w:val="2E84F7EC"/>
    <w:lvl w:ilvl="0" w:tplc="04090013">
      <w:start w:val="1"/>
      <w:numFmt w:val="upperRoman"/>
      <w:lvlText w:val="%1."/>
      <w:lvlJc w:val="right"/>
      <w:pPr>
        <w:tabs>
          <w:tab w:val="num" w:pos="1800"/>
        </w:tabs>
        <w:ind w:left="1800" w:hanging="102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3" w15:restartNumberingAfterBreak="0">
    <w:nsid w:val="1C977E92"/>
    <w:multiLevelType w:val="hybridMultilevel"/>
    <w:tmpl w:val="D6609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FB2C2F"/>
    <w:multiLevelType w:val="hybridMultilevel"/>
    <w:tmpl w:val="9CC4785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7F239A"/>
    <w:multiLevelType w:val="hybridMultilevel"/>
    <w:tmpl w:val="ADA646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BC35C0"/>
    <w:multiLevelType w:val="hybridMultilevel"/>
    <w:tmpl w:val="4FFE41A8"/>
    <w:lvl w:ilvl="0" w:tplc="CADA83FE">
      <w:start w:val="1"/>
      <w:numFmt w:val="upperRoman"/>
      <w:lvlText w:val="(%1)"/>
      <w:lvlJc w:val="left"/>
      <w:pPr>
        <w:tabs>
          <w:tab w:val="num" w:pos="1800"/>
        </w:tabs>
        <w:ind w:left="1800" w:hanging="102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7" w15:restartNumberingAfterBreak="0">
    <w:nsid w:val="3A504A44"/>
    <w:multiLevelType w:val="hybridMultilevel"/>
    <w:tmpl w:val="BB9E3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015A05"/>
    <w:multiLevelType w:val="hybridMultilevel"/>
    <w:tmpl w:val="4FFE41A8"/>
    <w:lvl w:ilvl="0" w:tplc="CADA83FE">
      <w:start w:val="1"/>
      <w:numFmt w:val="upperRoman"/>
      <w:lvlText w:val="(%1)"/>
      <w:lvlJc w:val="left"/>
      <w:pPr>
        <w:tabs>
          <w:tab w:val="num" w:pos="1800"/>
        </w:tabs>
        <w:ind w:left="1800" w:hanging="102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9" w15:restartNumberingAfterBreak="0">
    <w:nsid w:val="4EC3441A"/>
    <w:multiLevelType w:val="hybridMultilevel"/>
    <w:tmpl w:val="C492A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DCE001E"/>
    <w:multiLevelType w:val="hybridMultilevel"/>
    <w:tmpl w:val="E0DE6188"/>
    <w:lvl w:ilvl="0" w:tplc="A74236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DE67AC9"/>
    <w:multiLevelType w:val="hybridMultilevel"/>
    <w:tmpl w:val="4FFE41A8"/>
    <w:lvl w:ilvl="0" w:tplc="CADA83FE">
      <w:start w:val="1"/>
      <w:numFmt w:val="upperRoman"/>
      <w:lvlText w:val="(%1)"/>
      <w:lvlJc w:val="left"/>
      <w:pPr>
        <w:tabs>
          <w:tab w:val="num" w:pos="1800"/>
        </w:tabs>
        <w:ind w:left="1800" w:hanging="102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12" w15:restartNumberingAfterBreak="0">
    <w:nsid w:val="70E54287"/>
    <w:multiLevelType w:val="hybridMultilevel"/>
    <w:tmpl w:val="F058DF56"/>
    <w:lvl w:ilvl="0" w:tplc="0409001B">
      <w:start w:val="1"/>
      <w:numFmt w:val="low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607F5C"/>
    <w:multiLevelType w:val="hybridMultilevel"/>
    <w:tmpl w:val="3C02A82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11"/>
  </w:num>
  <w:num w:numId="3">
    <w:abstractNumId w:val="8"/>
  </w:num>
  <w:num w:numId="4">
    <w:abstractNumId w:val="2"/>
  </w:num>
  <w:num w:numId="5">
    <w:abstractNumId w:val="9"/>
  </w:num>
  <w:num w:numId="6">
    <w:abstractNumId w:val="3"/>
  </w:num>
  <w:num w:numId="7">
    <w:abstractNumId w:val="10"/>
  </w:num>
  <w:num w:numId="8">
    <w:abstractNumId w:val="1"/>
  </w:num>
  <w:num w:numId="9">
    <w:abstractNumId w:val="5"/>
  </w:num>
  <w:num w:numId="10">
    <w:abstractNumId w:val="13"/>
  </w:num>
  <w:num w:numId="11">
    <w:abstractNumId w:val="0"/>
  </w:num>
  <w:num w:numId="12">
    <w:abstractNumId w:val="12"/>
  </w:num>
  <w:num w:numId="13">
    <w:abstractNumId w:val="4"/>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08C"/>
    <w:rsid w:val="00003C43"/>
    <w:rsid w:val="0000449B"/>
    <w:rsid w:val="00005517"/>
    <w:rsid w:val="0001533C"/>
    <w:rsid w:val="0002307B"/>
    <w:rsid w:val="00023BC5"/>
    <w:rsid w:val="0003688D"/>
    <w:rsid w:val="00040145"/>
    <w:rsid w:val="000403B0"/>
    <w:rsid w:val="000439D6"/>
    <w:rsid w:val="00070950"/>
    <w:rsid w:val="00075922"/>
    <w:rsid w:val="000813DF"/>
    <w:rsid w:val="00086B7F"/>
    <w:rsid w:val="000A1862"/>
    <w:rsid w:val="000A24AE"/>
    <w:rsid w:val="000B25BB"/>
    <w:rsid w:val="000B3907"/>
    <w:rsid w:val="000B5D2F"/>
    <w:rsid w:val="000D1F7B"/>
    <w:rsid w:val="000D5C8D"/>
    <w:rsid w:val="00101FE5"/>
    <w:rsid w:val="001125D2"/>
    <w:rsid w:val="00112835"/>
    <w:rsid w:val="00113C66"/>
    <w:rsid w:val="00130FDE"/>
    <w:rsid w:val="00136167"/>
    <w:rsid w:val="00140300"/>
    <w:rsid w:val="001403CA"/>
    <w:rsid w:val="00142277"/>
    <w:rsid w:val="00143053"/>
    <w:rsid w:val="00143447"/>
    <w:rsid w:val="00151AC8"/>
    <w:rsid w:val="00165314"/>
    <w:rsid w:val="00167EBC"/>
    <w:rsid w:val="00170809"/>
    <w:rsid w:val="001721C2"/>
    <w:rsid w:val="0017564D"/>
    <w:rsid w:val="00175AB6"/>
    <w:rsid w:val="0018386F"/>
    <w:rsid w:val="00183E59"/>
    <w:rsid w:val="00186BA0"/>
    <w:rsid w:val="00194402"/>
    <w:rsid w:val="00195E7C"/>
    <w:rsid w:val="001A2D42"/>
    <w:rsid w:val="001C1846"/>
    <w:rsid w:val="001C2A31"/>
    <w:rsid w:val="001D0A98"/>
    <w:rsid w:val="001D3962"/>
    <w:rsid w:val="001E06DB"/>
    <w:rsid w:val="001E1198"/>
    <w:rsid w:val="001E5F9C"/>
    <w:rsid w:val="001F146C"/>
    <w:rsid w:val="001F32DB"/>
    <w:rsid w:val="00200468"/>
    <w:rsid w:val="0020100F"/>
    <w:rsid w:val="00202448"/>
    <w:rsid w:val="002117A0"/>
    <w:rsid w:val="00215E50"/>
    <w:rsid w:val="0022398E"/>
    <w:rsid w:val="00232D9C"/>
    <w:rsid w:val="00235614"/>
    <w:rsid w:val="00235A2D"/>
    <w:rsid w:val="002415C1"/>
    <w:rsid w:val="00247398"/>
    <w:rsid w:val="00253261"/>
    <w:rsid w:val="002538ED"/>
    <w:rsid w:val="00256024"/>
    <w:rsid w:val="00261506"/>
    <w:rsid w:val="00262926"/>
    <w:rsid w:val="00264CDF"/>
    <w:rsid w:val="00266CFA"/>
    <w:rsid w:val="00270A22"/>
    <w:rsid w:val="00272ADD"/>
    <w:rsid w:val="00274BD8"/>
    <w:rsid w:val="00280DA6"/>
    <w:rsid w:val="0028132F"/>
    <w:rsid w:val="00283733"/>
    <w:rsid w:val="002915B6"/>
    <w:rsid w:val="0029382A"/>
    <w:rsid w:val="00295FA2"/>
    <w:rsid w:val="00297EF2"/>
    <w:rsid w:val="002A2E71"/>
    <w:rsid w:val="002B0491"/>
    <w:rsid w:val="002B238F"/>
    <w:rsid w:val="002D2A4F"/>
    <w:rsid w:val="002E2BB9"/>
    <w:rsid w:val="002E36C4"/>
    <w:rsid w:val="002E43B7"/>
    <w:rsid w:val="002F2403"/>
    <w:rsid w:val="002F4B42"/>
    <w:rsid w:val="002F7926"/>
    <w:rsid w:val="00303442"/>
    <w:rsid w:val="00305B20"/>
    <w:rsid w:val="003133F0"/>
    <w:rsid w:val="0032143D"/>
    <w:rsid w:val="003222ED"/>
    <w:rsid w:val="00323244"/>
    <w:rsid w:val="00324DBC"/>
    <w:rsid w:val="0032691E"/>
    <w:rsid w:val="00332561"/>
    <w:rsid w:val="00336F90"/>
    <w:rsid w:val="00342524"/>
    <w:rsid w:val="003460B1"/>
    <w:rsid w:val="00346ED0"/>
    <w:rsid w:val="00351194"/>
    <w:rsid w:val="00352EC4"/>
    <w:rsid w:val="003713CD"/>
    <w:rsid w:val="00375EFB"/>
    <w:rsid w:val="00382233"/>
    <w:rsid w:val="00382548"/>
    <w:rsid w:val="0039146E"/>
    <w:rsid w:val="00391C02"/>
    <w:rsid w:val="0039350D"/>
    <w:rsid w:val="003C1B5A"/>
    <w:rsid w:val="003C329F"/>
    <w:rsid w:val="003C43D6"/>
    <w:rsid w:val="003D415D"/>
    <w:rsid w:val="003D4B24"/>
    <w:rsid w:val="003F1128"/>
    <w:rsid w:val="003F3D9A"/>
    <w:rsid w:val="003F40E4"/>
    <w:rsid w:val="003F5329"/>
    <w:rsid w:val="004034D1"/>
    <w:rsid w:val="00406489"/>
    <w:rsid w:val="004071C7"/>
    <w:rsid w:val="004118EB"/>
    <w:rsid w:val="00412BEA"/>
    <w:rsid w:val="00413FAF"/>
    <w:rsid w:val="00421EE6"/>
    <w:rsid w:val="004238DD"/>
    <w:rsid w:val="00424BC6"/>
    <w:rsid w:val="00432DAF"/>
    <w:rsid w:val="004350B4"/>
    <w:rsid w:val="004420F1"/>
    <w:rsid w:val="0044287D"/>
    <w:rsid w:val="00445388"/>
    <w:rsid w:val="00451F0D"/>
    <w:rsid w:val="00456C80"/>
    <w:rsid w:val="004623C9"/>
    <w:rsid w:val="00472C89"/>
    <w:rsid w:val="00477136"/>
    <w:rsid w:val="00481FA8"/>
    <w:rsid w:val="00482597"/>
    <w:rsid w:val="00482F80"/>
    <w:rsid w:val="00483065"/>
    <w:rsid w:val="0048337A"/>
    <w:rsid w:val="00497380"/>
    <w:rsid w:val="004A1B4C"/>
    <w:rsid w:val="004A29B5"/>
    <w:rsid w:val="004A39B5"/>
    <w:rsid w:val="004A4C21"/>
    <w:rsid w:val="004B17E4"/>
    <w:rsid w:val="004B4D7D"/>
    <w:rsid w:val="004B629D"/>
    <w:rsid w:val="004C2350"/>
    <w:rsid w:val="004C6BD3"/>
    <w:rsid w:val="004E2E41"/>
    <w:rsid w:val="004F0BEF"/>
    <w:rsid w:val="004F1083"/>
    <w:rsid w:val="0050318A"/>
    <w:rsid w:val="0050718B"/>
    <w:rsid w:val="00510197"/>
    <w:rsid w:val="00540A70"/>
    <w:rsid w:val="005448E1"/>
    <w:rsid w:val="00552E77"/>
    <w:rsid w:val="00553FF2"/>
    <w:rsid w:val="00555C09"/>
    <w:rsid w:val="005564A9"/>
    <w:rsid w:val="0055736C"/>
    <w:rsid w:val="0057009D"/>
    <w:rsid w:val="00572BFD"/>
    <w:rsid w:val="005814C5"/>
    <w:rsid w:val="005903CF"/>
    <w:rsid w:val="00591C97"/>
    <w:rsid w:val="00591CD7"/>
    <w:rsid w:val="005926B7"/>
    <w:rsid w:val="00592D6E"/>
    <w:rsid w:val="00594D95"/>
    <w:rsid w:val="005A22D0"/>
    <w:rsid w:val="005A6D81"/>
    <w:rsid w:val="005B7643"/>
    <w:rsid w:val="005B7796"/>
    <w:rsid w:val="005C0C8F"/>
    <w:rsid w:val="005C0D3D"/>
    <w:rsid w:val="005C12DE"/>
    <w:rsid w:val="005C6A95"/>
    <w:rsid w:val="005F5016"/>
    <w:rsid w:val="005F6581"/>
    <w:rsid w:val="0060261F"/>
    <w:rsid w:val="00602654"/>
    <w:rsid w:val="00607636"/>
    <w:rsid w:val="0061501D"/>
    <w:rsid w:val="006231F4"/>
    <w:rsid w:val="00632690"/>
    <w:rsid w:val="00636695"/>
    <w:rsid w:val="0064408C"/>
    <w:rsid w:val="00647BE8"/>
    <w:rsid w:val="0065329D"/>
    <w:rsid w:val="00656917"/>
    <w:rsid w:val="0066406A"/>
    <w:rsid w:val="00665D56"/>
    <w:rsid w:val="00682AA2"/>
    <w:rsid w:val="00694F89"/>
    <w:rsid w:val="0069595F"/>
    <w:rsid w:val="006A305C"/>
    <w:rsid w:val="006B045A"/>
    <w:rsid w:val="006B31E9"/>
    <w:rsid w:val="006B3AA0"/>
    <w:rsid w:val="006B71FD"/>
    <w:rsid w:val="006B75F0"/>
    <w:rsid w:val="006B76F7"/>
    <w:rsid w:val="006C112F"/>
    <w:rsid w:val="006C2DB1"/>
    <w:rsid w:val="006D25C4"/>
    <w:rsid w:val="006D57C8"/>
    <w:rsid w:val="006D7241"/>
    <w:rsid w:val="006F0549"/>
    <w:rsid w:val="006F0573"/>
    <w:rsid w:val="006F1E12"/>
    <w:rsid w:val="006F2F4F"/>
    <w:rsid w:val="006F3EB3"/>
    <w:rsid w:val="006F5E10"/>
    <w:rsid w:val="00700FA4"/>
    <w:rsid w:val="007069F2"/>
    <w:rsid w:val="00710649"/>
    <w:rsid w:val="00720D39"/>
    <w:rsid w:val="00726AED"/>
    <w:rsid w:val="007336D8"/>
    <w:rsid w:val="007361A1"/>
    <w:rsid w:val="007428E3"/>
    <w:rsid w:val="007440C7"/>
    <w:rsid w:val="00746782"/>
    <w:rsid w:val="00750E37"/>
    <w:rsid w:val="00752CC0"/>
    <w:rsid w:val="0075664F"/>
    <w:rsid w:val="00756F52"/>
    <w:rsid w:val="0076297F"/>
    <w:rsid w:val="0076585A"/>
    <w:rsid w:val="00767F36"/>
    <w:rsid w:val="0077716D"/>
    <w:rsid w:val="00780264"/>
    <w:rsid w:val="00780A4A"/>
    <w:rsid w:val="00780C5D"/>
    <w:rsid w:val="007825EF"/>
    <w:rsid w:val="00791939"/>
    <w:rsid w:val="00797A18"/>
    <w:rsid w:val="00797A40"/>
    <w:rsid w:val="007A3E11"/>
    <w:rsid w:val="007A7459"/>
    <w:rsid w:val="007B073B"/>
    <w:rsid w:val="007C1E92"/>
    <w:rsid w:val="007C2FD6"/>
    <w:rsid w:val="007C48DD"/>
    <w:rsid w:val="007C5702"/>
    <w:rsid w:val="007D1EFC"/>
    <w:rsid w:val="007E1B03"/>
    <w:rsid w:val="007E3BB4"/>
    <w:rsid w:val="007E4316"/>
    <w:rsid w:val="007E4715"/>
    <w:rsid w:val="007E48D1"/>
    <w:rsid w:val="007E73E5"/>
    <w:rsid w:val="007F774C"/>
    <w:rsid w:val="007F7BF1"/>
    <w:rsid w:val="00806174"/>
    <w:rsid w:val="00812D9E"/>
    <w:rsid w:val="008139CB"/>
    <w:rsid w:val="0081744D"/>
    <w:rsid w:val="00817535"/>
    <w:rsid w:val="0082258D"/>
    <w:rsid w:val="0082351A"/>
    <w:rsid w:val="008367E5"/>
    <w:rsid w:val="00842A4D"/>
    <w:rsid w:val="00846810"/>
    <w:rsid w:val="008551D8"/>
    <w:rsid w:val="00865ED9"/>
    <w:rsid w:val="008678E6"/>
    <w:rsid w:val="00874DEE"/>
    <w:rsid w:val="008757A7"/>
    <w:rsid w:val="008857E7"/>
    <w:rsid w:val="00893A62"/>
    <w:rsid w:val="008A0AC0"/>
    <w:rsid w:val="008B5B8A"/>
    <w:rsid w:val="008C5195"/>
    <w:rsid w:val="008D36EF"/>
    <w:rsid w:val="008D5D4C"/>
    <w:rsid w:val="008D7977"/>
    <w:rsid w:val="008E4F87"/>
    <w:rsid w:val="008E541F"/>
    <w:rsid w:val="00900833"/>
    <w:rsid w:val="009039E2"/>
    <w:rsid w:val="009158B9"/>
    <w:rsid w:val="0091712D"/>
    <w:rsid w:val="00921DDE"/>
    <w:rsid w:val="0092282A"/>
    <w:rsid w:val="00923880"/>
    <w:rsid w:val="009310D0"/>
    <w:rsid w:val="0093150C"/>
    <w:rsid w:val="009319D8"/>
    <w:rsid w:val="009452D0"/>
    <w:rsid w:val="0097665B"/>
    <w:rsid w:val="00977540"/>
    <w:rsid w:val="0098011A"/>
    <w:rsid w:val="009850F7"/>
    <w:rsid w:val="009A6F23"/>
    <w:rsid w:val="009B0459"/>
    <w:rsid w:val="009B6688"/>
    <w:rsid w:val="009C162E"/>
    <w:rsid w:val="009D568B"/>
    <w:rsid w:val="009E5952"/>
    <w:rsid w:val="009F458D"/>
    <w:rsid w:val="009F5A73"/>
    <w:rsid w:val="009F6827"/>
    <w:rsid w:val="00A0580D"/>
    <w:rsid w:val="00A2647F"/>
    <w:rsid w:val="00A27696"/>
    <w:rsid w:val="00A3335C"/>
    <w:rsid w:val="00A377BF"/>
    <w:rsid w:val="00A420EB"/>
    <w:rsid w:val="00A43748"/>
    <w:rsid w:val="00A46BC7"/>
    <w:rsid w:val="00A47023"/>
    <w:rsid w:val="00A576E4"/>
    <w:rsid w:val="00A61DEC"/>
    <w:rsid w:val="00A65FFF"/>
    <w:rsid w:val="00A67482"/>
    <w:rsid w:val="00A72BBC"/>
    <w:rsid w:val="00A73479"/>
    <w:rsid w:val="00A778E5"/>
    <w:rsid w:val="00A8082A"/>
    <w:rsid w:val="00A84CF8"/>
    <w:rsid w:val="00A85468"/>
    <w:rsid w:val="00A935B0"/>
    <w:rsid w:val="00A94095"/>
    <w:rsid w:val="00A94270"/>
    <w:rsid w:val="00A96AAC"/>
    <w:rsid w:val="00AC0B1A"/>
    <w:rsid w:val="00AC6DD5"/>
    <w:rsid w:val="00AF19F2"/>
    <w:rsid w:val="00AF7672"/>
    <w:rsid w:val="00B104AF"/>
    <w:rsid w:val="00B1734C"/>
    <w:rsid w:val="00B1757C"/>
    <w:rsid w:val="00B1773C"/>
    <w:rsid w:val="00B30D88"/>
    <w:rsid w:val="00B36177"/>
    <w:rsid w:val="00B429EE"/>
    <w:rsid w:val="00B440A0"/>
    <w:rsid w:val="00B51E93"/>
    <w:rsid w:val="00B602E7"/>
    <w:rsid w:val="00B6351E"/>
    <w:rsid w:val="00B663D4"/>
    <w:rsid w:val="00B726F3"/>
    <w:rsid w:val="00B748D4"/>
    <w:rsid w:val="00B85005"/>
    <w:rsid w:val="00BA301E"/>
    <w:rsid w:val="00BA538D"/>
    <w:rsid w:val="00BA727A"/>
    <w:rsid w:val="00BB56B5"/>
    <w:rsid w:val="00BB6A93"/>
    <w:rsid w:val="00BD46FB"/>
    <w:rsid w:val="00BD7158"/>
    <w:rsid w:val="00BE3EDE"/>
    <w:rsid w:val="00BF6B32"/>
    <w:rsid w:val="00C008AE"/>
    <w:rsid w:val="00C009C7"/>
    <w:rsid w:val="00C0354C"/>
    <w:rsid w:val="00C1095D"/>
    <w:rsid w:val="00C2117A"/>
    <w:rsid w:val="00C26501"/>
    <w:rsid w:val="00C36B70"/>
    <w:rsid w:val="00C37E48"/>
    <w:rsid w:val="00C43E9D"/>
    <w:rsid w:val="00C43F2D"/>
    <w:rsid w:val="00C46538"/>
    <w:rsid w:val="00C50E8E"/>
    <w:rsid w:val="00C513C9"/>
    <w:rsid w:val="00C63BC7"/>
    <w:rsid w:val="00C77A13"/>
    <w:rsid w:val="00C83903"/>
    <w:rsid w:val="00C923AB"/>
    <w:rsid w:val="00CA4A5A"/>
    <w:rsid w:val="00CB42EC"/>
    <w:rsid w:val="00CB628D"/>
    <w:rsid w:val="00CB7AE4"/>
    <w:rsid w:val="00CC4FB3"/>
    <w:rsid w:val="00CD04FC"/>
    <w:rsid w:val="00CD53A5"/>
    <w:rsid w:val="00CD68CB"/>
    <w:rsid w:val="00CE0BDE"/>
    <w:rsid w:val="00CE7A04"/>
    <w:rsid w:val="00CF4CB2"/>
    <w:rsid w:val="00CF5717"/>
    <w:rsid w:val="00CF69B8"/>
    <w:rsid w:val="00D01C63"/>
    <w:rsid w:val="00D0201E"/>
    <w:rsid w:val="00D109F4"/>
    <w:rsid w:val="00D13975"/>
    <w:rsid w:val="00D166D9"/>
    <w:rsid w:val="00D24EF6"/>
    <w:rsid w:val="00D35278"/>
    <w:rsid w:val="00D46501"/>
    <w:rsid w:val="00D46787"/>
    <w:rsid w:val="00D47105"/>
    <w:rsid w:val="00D50EC0"/>
    <w:rsid w:val="00D54990"/>
    <w:rsid w:val="00D56A2E"/>
    <w:rsid w:val="00D64E83"/>
    <w:rsid w:val="00D87455"/>
    <w:rsid w:val="00D91E18"/>
    <w:rsid w:val="00D97017"/>
    <w:rsid w:val="00D97027"/>
    <w:rsid w:val="00DA1597"/>
    <w:rsid w:val="00DA3056"/>
    <w:rsid w:val="00DA33CB"/>
    <w:rsid w:val="00DA381A"/>
    <w:rsid w:val="00DA5FF5"/>
    <w:rsid w:val="00DB24F8"/>
    <w:rsid w:val="00DB2A3B"/>
    <w:rsid w:val="00DC4372"/>
    <w:rsid w:val="00DC4CED"/>
    <w:rsid w:val="00DC5BB0"/>
    <w:rsid w:val="00DC68C2"/>
    <w:rsid w:val="00DD0679"/>
    <w:rsid w:val="00DD4E9E"/>
    <w:rsid w:val="00DD77FB"/>
    <w:rsid w:val="00DE04DD"/>
    <w:rsid w:val="00DE4CAA"/>
    <w:rsid w:val="00DE5D4E"/>
    <w:rsid w:val="00DF1EF1"/>
    <w:rsid w:val="00DF692E"/>
    <w:rsid w:val="00E02617"/>
    <w:rsid w:val="00E04746"/>
    <w:rsid w:val="00E10979"/>
    <w:rsid w:val="00E1678A"/>
    <w:rsid w:val="00E22EE1"/>
    <w:rsid w:val="00E23722"/>
    <w:rsid w:val="00E509F2"/>
    <w:rsid w:val="00E53F1B"/>
    <w:rsid w:val="00E64E9C"/>
    <w:rsid w:val="00E65F96"/>
    <w:rsid w:val="00E72B57"/>
    <w:rsid w:val="00E7698B"/>
    <w:rsid w:val="00E8588F"/>
    <w:rsid w:val="00E97D88"/>
    <w:rsid w:val="00EC1118"/>
    <w:rsid w:val="00ED7195"/>
    <w:rsid w:val="00EE0199"/>
    <w:rsid w:val="00EE14D7"/>
    <w:rsid w:val="00EE35EA"/>
    <w:rsid w:val="00EF092C"/>
    <w:rsid w:val="00EF3064"/>
    <w:rsid w:val="00F033E3"/>
    <w:rsid w:val="00F07A75"/>
    <w:rsid w:val="00F12513"/>
    <w:rsid w:val="00F13870"/>
    <w:rsid w:val="00F13C10"/>
    <w:rsid w:val="00F16AFC"/>
    <w:rsid w:val="00F20760"/>
    <w:rsid w:val="00F23A45"/>
    <w:rsid w:val="00F26F7C"/>
    <w:rsid w:val="00F32BBB"/>
    <w:rsid w:val="00F52ED8"/>
    <w:rsid w:val="00F54D32"/>
    <w:rsid w:val="00F730A6"/>
    <w:rsid w:val="00F769BC"/>
    <w:rsid w:val="00F77383"/>
    <w:rsid w:val="00F8115E"/>
    <w:rsid w:val="00F85E4A"/>
    <w:rsid w:val="00F91B9B"/>
    <w:rsid w:val="00F9579F"/>
    <w:rsid w:val="00F9777C"/>
    <w:rsid w:val="00FA3249"/>
    <w:rsid w:val="00FC3C20"/>
    <w:rsid w:val="00FC5026"/>
    <w:rsid w:val="00FC7328"/>
    <w:rsid w:val="00FD146D"/>
    <w:rsid w:val="00FD23A0"/>
    <w:rsid w:val="00FD73BE"/>
    <w:rsid w:val="00FE08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216785"/>
  <w15:docId w15:val="{4E972343-ED3C-411E-9B62-5166F1AA7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F7672"/>
    <w:rPr>
      <w:sz w:val="24"/>
      <w:szCs w:val="24"/>
    </w:rPr>
  </w:style>
  <w:style w:type="paragraph" w:styleId="Heading1">
    <w:name w:val="heading 1"/>
    <w:basedOn w:val="Normal"/>
    <w:next w:val="Normal"/>
    <w:link w:val="Heading1Char"/>
    <w:qFormat/>
    <w:rsid w:val="007C5702"/>
    <w:pP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A94095"/>
    <w:rPr>
      <w:color w:val="0000FF"/>
      <w:u w:val="single"/>
    </w:rPr>
  </w:style>
  <w:style w:type="paragraph" w:styleId="Caption">
    <w:name w:val="caption"/>
    <w:basedOn w:val="Normal"/>
    <w:next w:val="Normal"/>
    <w:qFormat/>
    <w:rsid w:val="00B748D4"/>
    <w:rPr>
      <w:b/>
      <w:bCs/>
      <w:sz w:val="20"/>
      <w:szCs w:val="20"/>
    </w:rPr>
  </w:style>
  <w:style w:type="paragraph" w:customStyle="1" w:styleId="Default">
    <w:name w:val="Default"/>
    <w:rsid w:val="008D7977"/>
    <w:pPr>
      <w:autoSpaceDE w:val="0"/>
      <w:autoSpaceDN w:val="0"/>
      <w:adjustRightInd w:val="0"/>
    </w:pPr>
    <w:rPr>
      <w:color w:val="000000"/>
      <w:sz w:val="24"/>
      <w:szCs w:val="24"/>
    </w:rPr>
  </w:style>
  <w:style w:type="paragraph" w:styleId="BalloonText">
    <w:name w:val="Balloon Text"/>
    <w:basedOn w:val="Normal"/>
    <w:semiHidden/>
    <w:rsid w:val="00303442"/>
    <w:rPr>
      <w:rFonts w:ascii="Tahoma" w:hAnsi="Tahoma" w:cs="Tahoma"/>
      <w:sz w:val="16"/>
      <w:szCs w:val="16"/>
    </w:rPr>
  </w:style>
  <w:style w:type="character" w:styleId="CommentReference">
    <w:name w:val="annotation reference"/>
    <w:basedOn w:val="DefaultParagraphFont"/>
    <w:uiPriority w:val="99"/>
    <w:semiHidden/>
    <w:rsid w:val="00456C80"/>
    <w:rPr>
      <w:sz w:val="16"/>
      <w:szCs w:val="16"/>
    </w:rPr>
  </w:style>
  <w:style w:type="paragraph" w:styleId="CommentText">
    <w:name w:val="annotation text"/>
    <w:basedOn w:val="Normal"/>
    <w:link w:val="CommentTextChar"/>
    <w:uiPriority w:val="99"/>
    <w:rsid w:val="00456C80"/>
    <w:rPr>
      <w:sz w:val="20"/>
      <w:szCs w:val="20"/>
    </w:rPr>
  </w:style>
  <w:style w:type="paragraph" w:styleId="CommentSubject">
    <w:name w:val="annotation subject"/>
    <w:basedOn w:val="CommentText"/>
    <w:next w:val="CommentText"/>
    <w:semiHidden/>
    <w:rsid w:val="00456C80"/>
    <w:rPr>
      <w:b/>
      <w:bCs/>
    </w:rPr>
  </w:style>
  <w:style w:type="paragraph" w:styleId="PlainText">
    <w:name w:val="Plain Text"/>
    <w:basedOn w:val="Normal"/>
    <w:link w:val="PlainTextChar"/>
    <w:uiPriority w:val="99"/>
    <w:unhideWhenUsed/>
    <w:rsid w:val="006D7241"/>
    <w:rPr>
      <w:rFonts w:ascii="Consolas" w:eastAsia="Calibri" w:hAnsi="Consolas"/>
      <w:sz w:val="21"/>
      <w:szCs w:val="21"/>
    </w:rPr>
  </w:style>
  <w:style w:type="character" w:customStyle="1" w:styleId="PlainTextChar">
    <w:name w:val="Plain Text Char"/>
    <w:basedOn w:val="DefaultParagraphFont"/>
    <w:link w:val="PlainText"/>
    <w:uiPriority w:val="99"/>
    <w:rsid w:val="006D7241"/>
    <w:rPr>
      <w:rFonts w:ascii="Consolas" w:eastAsia="Calibri" w:hAnsi="Consolas" w:cs="Times New Roman"/>
      <w:sz w:val="21"/>
      <w:szCs w:val="21"/>
    </w:rPr>
  </w:style>
  <w:style w:type="paragraph" w:styleId="Footer">
    <w:name w:val="footer"/>
    <w:basedOn w:val="Normal"/>
    <w:link w:val="FooterChar"/>
    <w:rsid w:val="00270A22"/>
    <w:pPr>
      <w:tabs>
        <w:tab w:val="center" w:pos="4320"/>
        <w:tab w:val="right" w:pos="8640"/>
      </w:tabs>
    </w:pPr>
  </w:style>
  <w:style w:type="character" w:customStyle="1" w:styleId="FooterChar">
    <w:name w:val="Footer Char"/>
    <w:basedOn w:val="DefaultParagraphFont"/>
    <w:link w:val="Footer"/>
    <w:rsid w:val="00270A22"/>
    <w:rPr>
      <w:sz w:val="24"/>
      <w:szCs w:val="24"/>
    </w:rPr>
  </w:style>
  <w:style w:type="character" w:styleId="PageNumber">
    <w:name w:val="page number"/>
    <w:basedOn w:val="DefaultParagraphFont"/>
    <w:rsid w:val="00270A22"/>
  </w:style>
  <w:style w:type="paragraph" w:styleId="Header">
    <w:name w:val="header"/>
    <w:basedOn w:val="Normal"/>
    <w:link w:val="HeaderChar"/>
    <w:uiPriority w:val="99"/>
    <w:rsid w:val="00F77383"/>
    <w:pPr>
      <w:tabs>
        <w:tab w:val="center" w:pos="4320"/>
        <w:tab w:val="right" w:pos="8640"/>
      </w:tabs>
    </w:pPr>
  </w:style>
  <w:style w:type="character" w:customStyle="1" w:styleId="HeaderChar">
    <w:name w:val="Header Char"/>
    <w:basedOn w:val="DefaultParagraphFont"/>
    <w:link w:val="Header"/>
    <w:uiPriority w:val="99"/>
    <w:rsid w:val="00F77383"/>
    <w:rPr>
      <w:sz w:val="24"/>
      <w:szCs w:val="24"/>
    </w:rPr>
  </w:style>
  <w:style w:type="character" w:customStyle="1" w:styleId="Heading1Char">
    <w:name w:val="Heading 1 Char"/>
    <w:basedOn w:val="DefaultParagraphFont"/>
    <w:link w:val="Heading1"/>
    <w:rsid w:val="007C5702"/>
    <w:rPr>
      <w:b/>
      <w:sz w:val="24"/>
      <w:szCs w:val="24"/>
    </w:rPr>
  </w:style>
  <w:style w:type="paragraph" w:styleId="ListParagraph">
    <w:name w:val="List Paragraph"/>
    <w:basedOn w:val="Normal"/>
    <w:uiPriority w:val="34"/>
    <w:qFormat/>
    <w:rsid w:val="007C1E92"/>
    <w:pPr>
      <w:ind w:left="720"/>
      <w:contextualSpacing/>
    </w:pPr>
  </w:style>
  <w:style w:type="paragraph" w:styleId="NormalWeb">
    <w:name w:val="Normal (Web)"/>
    <w:basedOn w:val="Normal"/>
    <w:uiPriority w:val="99"/>
    <w:semiHidden/>
    <w:unhideWhenUsed/>
    <w:rsid w:val="009158B9"/>
    <w:pPr>
      <w:spacing w:before="100" w:beforeAutospacing="1" w:after="100" w:afterAutospacing="1"/>
    </w:pPr>
  </w:style>
  <w:style w:type="character" w:styleId="Strong">
    <w:name w:val="Strong"/>
    <w:uiPriority w:val="22"/>
    <w:qFormat/>
    <w:rsid w:val="009158B9"/>
    <w:rPr>
      <w:b/>
      <w:bCs/>
    </w:rPr>
  </w:style>
  <w:style w:type="character" w:customStyle="1" w:styleId="CommentTextChar">
    <w:name w:val="Comment Text Char"/>
    <w:basedOn w:val="DefaultParagraphFont"/>
    <w:link w:val="CommentText"/>
    <w:uiPriority w:val="99"/>
    <w:rsid w:val="00682AA2"/>
  </w:style>
  <w:style w:type="character" w:styleId="UnresolvedMention">
    <w:name w:val="Unresolved Mention"/>
    <w:basedOn w:val="DefaultParagraphFont"/>
    <w:uiPriority w:val="99"/>
    <w:semiHidden/>
    <w:unhideWhenUsed/>
    <w:rsid w:val="00305B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191283">
      <w:bodyDiv w:val="1"/>
      <w:marLeft w:val="0"/>
      <w:marRight w:val="0"/>
      <w:marTop w:val="0"/>
      <w:marBottom w:val="0"/>
      <w:divBdr>
        <w:top w:val="none" w:sz="0" w:space="0" w:color="auto"/>
        <w:left w:val="none" w:sz="0" w:space="0" w:color="auto"/>
        <w:bottom w:val="none" w:sz="0" w:space="0" w:color="auto"/>
        <w:right w:val="none" w:sz="0" w:space="0" w:color="auto"/>
      </w:divBdr>
    </w:div>
    <w:div w:id="597906604">
      <w:bodyDiv w:val="1"/>
      <w:marLeft w:val="0"/>
      <w:marRight w:val="0"/>
      <w:marTop w:val="0"/>
      <w:marBottom w:val="0"/>
      <w:divBdr>
        <w:top w:val="none" w:sz="0" w:space="0" w:color="auto"/>
        <w:left w:val="none" w:sz="0" w:space="0" w:color="auto"/>
        <w:bottom w:val="none" w:sz="0" w:space="0" w:color="auto"/>
        <w:right w:val="none" w:sz="0" w:space="0" w:color="auto"/>
      </w:divBdr>
      <w:divsChild>
        <w:div w:id="403648264">
          <w:marLeft w:val="0"/>
          <w:marRight w:val="0"/>
          <w:marTop w:val="0"/>
          <w:marBottom w:val="0"/>
          <w:divBdr>
            <w:top w:val="none" w:sz="0" w:space="0" w:color="auto"/>
            <w:left w:val="none" w:sz="0" w:space="0" w:color="auto"/>
            <w:bottom w:val="none" w:sz="0" w:space="0" w:color="auto"/>
            <w:right w:val="none" w:sz="0" w:space="0" w:color="auto"/>
          </w:divBdr>
        </w:div>
        <w:div w:id="561983402">
          <w:marLeft w:val="0"/>
          <w:marRight w:val="0"/>
          <w:marTop w:val="0"/>
          <w:marBottom w:val="0"/>
          <w:divBdr>
            <w:top w:val="none" w:sz="0" w:space="0" w:color="auto"/>
            <w:left w:val="none" w:sz="0" w:space="0" w:color="auto"/>
            <w:bottom w:val="none" w:sz="0" w:space="0" w:color="auto"/>
            <w:right w:val="none" w:sz="0" w:space="0" w:color="auto"/>
          </w:divBdr>
        </w:div>
        <w:div w:id="608389259">
          <w:marLeft w:val="0"/>
          <w:marRight w:val="0"/>
          <w:marTop w:val="0"/>
          <w:marBottom w:val="0"/>
          <w:divBdr>
            <w:top w:val="none" w:sz="0" w:space="0" w:color="auto"/>
            <w:left w:val="none" w:sz="0" w:space="0" w:color="auto"/>
            <w:bottom w:val="none" w:sz="0" w:space="0" w:color="auto"/>
            <w:right w:val="none" w:sz="0" w:space="0" w:color="auto"/>
          </w:divBdr>
        </w:div>
        <w:div w:id="754397626">
          <w:marLeft w:val="0"/>
          <w:marRight w:val="0"/>
          <w:marTop w:val="0"/>
          <w:marBottom w:val="0"/>
          <w:divBdr>
            <w:top w:val="none" w:sz="0" w:space="0" w:color="auto"/>
            <w:left w:val="none" w:sz="0" w:space="0" w:color="auto"/>
            <w:bottom w:val="none" w:sz="0" w:space="0" w:color="auto"/>
            <w:right w:val="none" w:sz="0" w:space="0" w:color="auto"/>
          </w:divBdr>
        </w:div>
        <w:div w:id="835531895">
          <w:marLeft w:val="0"/>
          <w:marRight w:val="0"/>
          <w:marTop w:val="0"/>
          <w:marBottom w:val="0"/>
          <w:divBdr>
            <w:top w:val="none" w:sz="0" w:space="0" w:color="auto"/>
            <w:left w:val="none" w:sz="0" w:space="0" w:color="auto"/>
            <w:bottom w:val="none" w:sz="0" w:space="0" w:color="auto"/>
            <w:right w:val="none" w:sz="0" w:space="0" w:color="auto"/>
          </w:divBdr>
        </w:div>
        <w:div w:id="1012679572">
          <w:marLeft w:val="0"/>
          <w:marRight w:val="0"/>
          <w:marTop w:val="0"/>
          <w:marBottom w:val="0"/>
          <w:divBdr>
            <w:top w:val="none" w:sz="0" w:space="0" w:color="auto"/>
            <w:left w:val="none" w:sz="0" w:space="0" w:color="auto"/>
            <w:bottom w:val="none" w:sz="0" w:space="0" w:color="auto"/>
            <w:right w:val="none" w:sz="0" w:space="0" w:color="auto"/>
          </w:divBdr>
        </w:div>
        <w:div w:id="1279410932">
          <w:marLeft w:val="0"/>
          <w:marRight w:val="0"/>
          <w:marTop w:val="0"/>
          <w:marBottom w:val="0"/>
          <w:divBdr>
            <w:top w:val="none" w:sz="0" w:space="0" w:color="auto"/>
            <w:left w:val="none" w:sz="0" w:space="0" w:color="auto"/>
            <w:bottom w:val="none" w:sz="0" w:space="0" w:color="auto"/>
            <w:right w:val="none" w:sz="0" w:space="0" w:color="auto"/>
          </w:divBdr>
        </w:div>
        <w:div w:id="1410538264">
          <w:marLeft w:val="0"/>
          <w:marRight w:val="0"/>
          <w:marTop w:val="0"/>
          <w:marBottom w:val="0"/>
          <w:divBdr>
            <w:top w:val="none" w:sz="0" w:space="0" w:color="auto"/>
            <w:left w:val="none" w:sz="0" w:space="0" w:color="auto"/>
            <w:bottom w:val="none" w:sz="0" w:space="0" w:color="auto"/>
            <w:right w:val="none" w:sz="0" w:space="0" w:color="auto"/>
          </w:divBdr>
        </w:div>
        <w:div w:id="1566067920">
          <w:marLeft w:val="0"/>
          <w:marRight w:val="0"/>
          <w:marTop w:val="0"/>
          <w:marBottom w:val="0"/>
          <w:divBdr>
            <w:top w:val="none" w:sz="0" w:space="0" w:color="auto"/>
            <w:left w:val="none" w:sz="0" w:space="0" w:color="auto"/>
            <w:bottom w:val="none" w:sz="0" w:space="0" w:color="auto"/>
            <w:right w:val="none" w:sz="0" w:space="0" w:color="auto"/>
          </w:divBdr>
        </w:div>
        <w:div w:id="1682122419">
          <w:marLeft w:val="0"/>
          <w:marRight w:val="0"/>
          <w:marTop w:val="0"/>
          <w:marBottom w:val="0"/>
          <w:divBdr>
            <w:top w:val="none" w:sz="0" w:space="0" w:color="auto"/>
            <w:left w:val="none" w:sz="0" w:space="0" w:color="auto"/>
            <w:bottom w:val="none" w:sz="0" w:space="0" w:color="auto"/>
            <w:right w:val="none" w:sz="0" w:space="0" w:color="auto"/>
          </w:divBdr>
        </w:div>
        <w:div w:id="1720935128">
          <w:marLeft w:val="0"/>
          <w:marRight w:val="0"/>
          <w:marTop w:val="0"/>
          <w:marBottom w:val="0"/>
          <w:divBdr>
            <w:top w:val="none" w:sz="0" w:space="0" w:color="auto"/>
            <w:left w:val="none" w:sz="0" w:space="0" w:color="auto"/>
            <w:bottom w:val="none" w:sz="0" w:space="0" w:color="auto"/>
            <w:right w:val="none" w:sz="0" w:space="0" w:color="auto"/>
          </w:divBdr>
        </w:div>
        <w:div w:id="1958755335">
          <w:marLeft w:val="0"/>
          <w:marRight w:val="0"/>
          <w:marTop w:val="0"/>
          <w:marBottom w:val="0"/>
          <w:divBdr>
            <w:top w:val="none" w:sz="0" w:space="0" w:color="auto"/>
            <w:left w:val="none" w:sz="0" w:space="0" w:color="auto"/>
            <w:bottom w:val="none" w:sz="0" w:space="0" w:color="auto"/>
            <w:right w:val="none" w:sz="0" w:space="0" w:color="auto"/>
          </w:divBdr>
        </w:div>
      </w:divsChild>
    </w:div>
    <w:div w:id="808942688">
      <w:bodyDiv w:val="1"/>
      <w:marLeft w:val="0"/>
      <w:marRight w:val="0"/>
      <w:marTop w:val="0"/>
      <w:marBottom w:val="0"/>
      <w:divBdr>
        <w:top w:val="none" w:sz="0" w:space="0" w:color="auto"/>
        <w:left w:val="none" w:sz="0" w:space="0" w:color="auto"/>
        <w:bottom w:val="none" w:sz="0" w:space="0" w:color="auto"/>
        <w:right w:val="none" w:sz="0" w:space="0" w:color="auto"/>
      </w:divBdr>
    </w:div>
    <w:div w:id="1237548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ubmed/18716176" TargetMode="External"/><Relationship Id="rId13" Type="http://schemas.openxmlformats.org/officeDocument/2006/relationships/header" Target="header1.xml"/><Relationship Id="rId18" Type="http://schemas.openxmlformats.org/officeDocument/2006/relationships/hyperlink" Target="https://epi.grants.cancer.gov/hei/comparing.html" TargetMode="External"/><Relationship Id="rId26" Type="http://schemas.openxmlformats.org/officeDocument/2006/relationships/hyperlink" Target="http://epi.grants.cancer.gov/hei/developing.html" TargetMode="External"/><Relationship Id="rId3" Type="http://schemas.openxmlformats.org/officeDocument/2006/relationships/styles" Target="styles.xml"/><Relationship Id="rId21" Type="http://schemas.openxmlformats.org/officeDocument/2006/relationships/hyperlink" Target="http://epi.grants.cancer.gov/hei/developing.html" TargetMode="External"/><Relationship Id="rId7" Type="http://schemas.openxmlformats.org/officeDocument/2006/relationships/endnotes" Target="endnotes.xml"/><Relationship Id="rId12" Type="http://schemas.openxmlformats.org/officeDocument/2006/relationships/hyperlink" Target="https://epi.grants.cancer.gov/hei/sas-code.html" TargetMode="External"/><Relationship Id="rId17" Type="http://schemas.openxmlformats.org/officeDocument/2006/relationships/hyperlink" Target="https://epi.grants.cancer.gov/hei/sas-code.html" TargetMode="External"/><Relationship Id="rId25" Type="http://schemas.openxmlformats.org/officeDocument/2006/relationships/hyperlink" Target="http://epi.grants.cancer.gov/hei/developing.html" TargetMode="External"/><Relationship Id="rId2" Type="http://schemas.openxmlformats.org/officeDocument/2006/relationships/numbering" Target="numbering.xml"/><Relationship Id="rId16" Type="http://schemas.openxmlformats.org/officeDocument/2006/relationships/hyperlink" Target="https://epi.grants.cancer.gov/hei/sas-code.html" TargetMode="External"/><Relationship Id="rId20" Type="http://schemas.openxmlformats.org/officeDocument/2006/relationships/hyperlink" Target="http://epi.grants.cancer.gov/hei/developing.html" TargetMode="External"/><Relationship Id="rId29" Type="http://schemas.openxmlformats.org/officeDocument/2006/relationships/hyperlink" Target="http://epi.grants.cancer.gov/hei/developing.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i.grants.cancer.gov/hei/sas-code.html" TargetMode="External"/><Relationship Id="rId24" Type="http://schemas.openxmlformats.org/officeDocument/2006/relationships/hyperlink" Target="http://epi.grants.cancer.gov/hei/developing.htm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epi.grants.cancer.gov/hei/developing.html" TargetMode="External"/><Relationship Id="rId28" Type="http://schemas.openxmlformats.org/officeDocument/2006/relationships/hyperlink" Target="http://epi.grants.cancer.gov/hei/developing.html" TargetMode="External"/><Relationship Id="rId10" Type="http://schemas.openxmlformats.org/officeDocument/2006/relationships/hyperlink" Target="https://epi.grants.cancer.gov/asa24/researcher/sample.html" TargetMode="External"/><Relationship Id="rId19" Type="http://schemas.openxmlformats.org/officeDocument/2006/relationships/hyperlink" Target="http://epi.grants.cancer.gov/hei/developing.htm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pi.grants.cancer.gov/hei/sas-code.html" TargetMode="External"/><Relationship Id="rId14" Type="http://schemas.openxmlformats.org/officeDocument/2006/relationships/footer" Target="footer1.xml"/><Relationship Id="rId22" Type="http://schemas.openxmlformats.org/officeDocument/2006/relationships/hyperlink" Target="http://epi.grants.cancer.gov/hei/developing.html" TargetMode="External"/><Relationship Id="rId27" Type="http://schemas.openxmlformats.org/officeDocument/2006/relationships/hyperlink" Target="http://epi.grants.cancer.gov/hei/developing.html" TargetMode="External"/><Relationship Id="rId30" Type="http://schemas.openxmlformats.org/officeDocument/2006/relationships/hyperlink" Target="mailto:RFAB@mail.nih.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B0EE2F-0880-463F-B7E5-0FF89CE64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2129</Words>
  <Characters>12138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Draft 10/30/07</vt:lpstr>
    </vt:vector>
  </TitlesOfParts>
  <Company>USDA</Company>
  <LinksUpToDate>false</LinksUpToDate>
  <CharactersWithSpaces>14239</CharactersWithSpaces>
  <SharedDoc>false</SharedDoc>
  <HLinks>
    <vt:vector size="12" baseType="variant">
      <vt:variant>
        <vt:i4>6881308</vt:i4>
      </vt:variant>
      <vt:variant>
        <vt:i4>3</vt:i4>
      </vt:variant>
      <vt:variant>
        <vt:i4>0</vt:i4>
      </vt:variant>
      <vt:variant>
        <vt:i4>5</vt:i4>
      </vt:variant>
      <vt:variant>
        <vt:lpwstr>mailto:fsrg@ars.usda.gov</vt:lpwstr>
      </vt:variant>
      <vt:variant>
        <vt:lpwstr/>
      </vt:variant>
      <vt:variant>
        <vt:i4>3604526</vt:i4>
      </vt:variant>
      <vt:variant>
        <vt:i4>0</vt:i4>
      </vt:variant>
      <vt:variant>
        <vt:i4>0</vt:i4>
      </vt:variant>
      <vt:variant>
        <vt:i4>5</vt:i4>
      </vt:variant>
      <vt:variant>
        <vt:lpwstr>http://www.ncbi.nlm.nih.gov/pubmed/18716176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10/30/07</dc:title>
  <dc:creator>netteluser</dc:creator>
  <cp:lastModifiedBy>edwina wambogo</cp:lastModifiedBy>
  <cp:revision>15</cp:revision>
  <cp:lastPrinted>2013-03-13T16:34:00Z</cp:lastPrinted>
  <dcterms:created xsi:type="dcterms:W3CDTF">2019-02-28T17:58:00Z</dcterms:created>
  <dcterms:modified xsi:type="dcterms:W3CDTF">2019-04-01T02:12:00Z</dcterms:modified>
</cp:coreProperties>
</file>